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1234F" w14:textId="77777777" w:rsidR="001C3C86" w:rsidRDefault="001C3C86" w:rsidP="001C3C86"/>
    <w:p w14:paraId="6E0453E8" w14:textId="77777777" w:rsidR="001C3C86" w:rsidRDefault="001C3C86" w:rsidP="001C3C86"/>
    <w:p w14:paraId="3713CCB0" w14:textId="77777777" w:rsidR="001C3C86" w:rsidRDefault="001C3C86" w:rsidP="001C3C86"/>
    <w:p w14:paraId="0DA05AE0" w14:textId="77777777" w:rsidR="001C3C86" w:rsidRDefault="001C3C86" w:rsidP="001C3C86"/>
    <w:p w14:paraId="5BCAFC2B" w14:textId="77777777" w:rsidR="001C3C86" w:rsidRDefault="001C3C86" w:rsidP="001C3C86"/>
    <w:p w14:paraId="1538F1B0" w14:textId="77777777" w:rsidR="001C3C86" w:rsidRDefault="001C3C86" w:rsidP="001C3C86"/>
    <w:p w14:paraId="449CAE46" w14:textId="77777777" w:rsidR="001C3C86" w:rsidRDefault="001C3C86" w:rsidP="001C3C86"/>
    <w:p w14:paraId="49D69C41" w14:textId="77777777" w:rsidR="001C3C86" w:rsidRDefault="001C3C86" w:rsidP="001C3C86"/>
    <w:p w14:paraId="493547DF" w14:textId="77777777" w:rsidR="001C3C86" w:rsidRDefault="001C3C86" w:rsidP="001C3C86"/>
    <w:p w14:paraId="1C13232F" w14:textId="77777777" w:rsidR="001C3C86" w:rsidRDefault="001C3C86" w:rsidP="001C3C86"/>
    <w:p w14:paraId="25398E81" w14:textId="77777777" w:rsidR="001C3C86" w:rsidRDefault="001C3C86" w:rsidP="001C3C86"/>
    <w:p w14:paraId="2C1CA8D5" w14:textId="77777777" w:rsidR="001C3C86" w:rsidRDefault="001C3C86" w:rsidP="001C3C86"/>
    <w:p w14:paraId="6285AF2B" w14:textId="77777777" w:rsidR="001C3C86" w:rsidRDefault="001C3C86" w:rsidP="001C3C86"/>
    <w:p w14:paraId="3D9E02E0" w14:textId="77777777" w:rsidR="001C3C86" w:rsidRDefault="001C3C86" w:rsidP="001C3C86"/>
    <w:p w14:paraId="71E127AF" w14:textId="77777777" w:rsidR="001C3C86" w:rsidRDefault="001C3C86" w:rsidP="001C3C86"/>
    <w:p w14:paraId="65BC5C62" w14:textId="77777777" w:rsidR="001C3C86" w:rsidRDefault="001C3C86" w:rsidP="001C3C86"/>
    <w:p w14:paraId="06310687" w14:textId="77777777" w:rsidR="001C3C86" w:rsidRDefault="001C3C86" w:rsidP="001C3C86"/>
    <w:p w14:paraId="21D4243D" w14:textId="77777777" w:rsidR="001C3C86" w:rsidRDefault="001C3C86" w:rsidP="001C3C86"/>
    <w:p w14:paraId="627EFEAA" w14:textId="77777777" w:rsidR="001C3C86" w:rsidRDefault="001C3C86" w:rsidP="001C3C86"/>
    <w:p w14:paraId="3CFCBD0A" w14:textId="77777777" w:rsidR="001C3C86" w:rsidRDefault="001C3C86" w:rsidP="001C3C86"/>
    <w:p w14:paraId="46ECF715" w14:textId="716310AF" w:rsidR="001C3C86" w:rsidRDefault="001C3C86" w:rsidP="001C3C86"/>
    <w:p w14:paraId="008404B0" w14:textId="53FBDD63" w:rsidR="00FE331F" w:rsidRDefault="00FE331F" w:rsidP="001C3C86"/>
    <w:p w14:paraId="0068FAD5" w14:textId="0CB527B8" w:rsidR="00FE331F" w:rsidRDefault="00FE331F" w:rsidP="001C3C86"/>
    <w:p w14:paraId="7302E7E3" w14:textId="77777777" w:rsidR="00FE331F" w:rsidRDefault="00FE331F" w:rsidP="001C3C86"/>
    <w:p w14:paraId="478A7CA3" w14:textId="77777777" w:rsidR="00FE331F" w:rsidRDefault="00FE331F" w:rsidP="00FE331F"/>
    <w:p w14:paraId="26DC5527" w14:textId="77777777" w:rsidR="00FE331F" w:rsidRDefault="00FE331F" w:rsidP="00FE331F">
      <w:pPr>
        <w:spacing w:after="40"/>
        <w:jc w:val="left"/>
        <w:rPr>
          <w:sz w:val="18"/>
          <w:szCs w:val="18"/>
        </w:rPr>
      </w:pPr>
      <w:bookmarkStart w:id="0" w:name="_Hlk48211329"/>
      <w:r>
        <w:rPr>
          <w:sz w:val="18"/>
          <w:szCs w:val="18"/>
        </w:rPr>
        <w:t xml:space="preserve">Dokumentace byla zpracována jako Dokumentace pro provádění stavby a nenahrazuje výrobní dokumentaci. </w:t>
      </w:r>
      <w:r>
        <w:rPr>
          <w:sz w:val="18"/>
          <w:szCs w:val="18"/>
        </w:rPr>
        <w:br/>
        <w:t>Před provedením je nutno předložit výrobní dokumentaci jednotlivých částí díla.</w:t>
      </w:r>
      <w:bookmarkEnd w:id="0"/>
    </w:p>
    <w:tbl>
      <w:tblPr>
        <w:tblStyle w:val="Mkatabulky"/>
        <w:tblpPr w:leftFromText="141" w:rightFromText="141" w:vertAnchor="text" w:horzAnchor="margin" w:tblpY="-6"/>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10"/>
        <w:gridCol w:w="426"/>
        <w:gridCol w:w="2078"/>
        <w:gridCol w:w="1805"/>
        <w:gridCol w:w="1805"/>
        <w:gridCol w:w="1802"/>
      </w:tblGrid>
      <w:tr w:rsidR="00FE331F" w14:paraId="7F4CDC3C" w14:textId="77777777" w:rsidTr="00FE331F">
        <w:tc>
          <w:tcPr>
            <w:tcW w:w="851" w:type="pct"/>
            <w:gridSpan w:val="2"/>
            <w:tcBorders>
              <w:top w:val="single" w:sz="18" w:space="0" w:color="auto"/>
              <w:left w:val="single" w:sz="18" w:space="0" w:color="auto"/>
              <w:bottom w:val="single" w:sz="4" w:space="0" w:color="auto"/>
              <w:right w:val="single" w:sz="18" w:space="0" w:color="auto"/>
            </w:tcBorders>
            <w:hideMark/>
          </w:tcPr>
          <w:p w14:paraId="6DBB8E22" w14:textId="77777777" w:rsidR="00FE331F" w:rsidRDefault="00FE331F">
            <w:pPr>
              <w:rPr>
                <w:b/>
                <w:sz w:val="18"/>
                <w:szCs w:val="18"/>
              </w:rPr>
            </w:pPr>
            <w:r>
              <w:rPr>
                <w:b/>
                <w:sz w:val="18"/>
                <w:szCs w:val="18"/>
              </w:rPr>
              <w:t>Kontroloval</w:t>
            </w:r>
          </w:p>
        </w:tc>
        <w:tc>
          <w:tcPr>
            <w:tcW w:w="1151" w:type="pct"/>
            <w:tcBorders>
              <w:top w:val="single" w:sz="18" w:space="0" w:color="auto"/>
              <w:left w:val="single" w:sz="18" w:space="0" w:color="auto"/>
              <w:bottom w:val="single" w:sz="4" w:space="0" w:color="auto"/>
              <w:right w:val="single" w:sz="18" w:space="0" w:color="auto"/>
            </w:tcBorders>
            <w:hideMark/>
          </w:tcPr>
          <w:p w14:paraId="4F48ADCE" w14:textId="77777777" w:rsidR="00FE331F" w:rsidRDefault="00FE331F">
            <w:pPr>
              <w:rPr>
                <w:b/>
                <w:sz w:val="18"/>
                <w:szCs w:val="18"/>
              </w:rPr>
            </w:pPr>
            <w:r>
              <w:rPr>
                <w:b/>
                <w:sz w:val="18"/>
                <w:szCs w:val="18"/>
              </w:rPr>
              <w:t>Vypracoval</w:t>
            </w:r>
          </w:p>
        </w:tc>
        <w:tc>
          <w:tcPr>
            <w:tcW w:w="1000" w:type="pct"/>
            <w:tcBorders>
              <w:top w:val="single" w:sz="18" w:space="0" w:color="auto"/>
              <w:left w:val="single" w:sz="18" w:space="0" w:color="auto"/>
              <w:bottom w:val="single" w:sz="4" w:space="0" w:color="auto"/>
              <w:right w:val="single" w:sz="18" w:space="0" w:color="auto"/>
            </w:tcBorders>
            <w:hideMark/>
          </w:tcPr>
          <w:p w14:paraId="324090A1" w14:textId="77777777" w:rsidR="00FE331F" w:rsidRDefault="00FE331F">
            <w:pPr>
              <w:rPr>
                <w:b/>
                <w:sz w:val="18"/>
                <w:szCs w:val="18"/>
              </w:rPr>
            </w:pPr>
            <w:r>
              <w:rPr>
                <w:b/>
                <w:sz w:val="18"/>
                <w:szCs w:val="18"/>
              </w:rPr>
              <w:t>Kreslil</w:t>
            </w:r>
          </w:p>
        </w:tc>
        <w:tc>
          <w:tcPr>
            <w:tcW w:w="1998" w:type="pct"/>
            <w:gridSpan w:val="2"/>
            <w:vMerge w:val="restart"/>
            <w:tcBorders>
              <w:top w:val="single" w:sz="18" w:space="0" w:color="auto"/>
              <w:left w:val="single" w:sz="18" w:space="0" w:color="auto"/>
              <w:bottom w:val="single" w:sz="4" w:space="0" w:color="auto"/>
              <w:right w:val="single" w:sz="18" w:space="0" w:color="auto"/>
            </w:tcBorders>
            <w:vAlign w:val="center"/>
            <w:hideMark/>
          </w:tcPr>
          <w:p w14:paraId="71F92D54" w14:textId="450591BE" w:rsidR="00FE331F" w:rsidRDefault="00FE331F">
            <w:pPr>
              <w:jc w:val="center"/>
            </w:pPr>
            <w:r>
              <w:rPr>
                <w:noProof/>
              </w:rPr>
              <w:drawing>
                <wp:anchor distT="0" distB="0" distL="114300" distR="114300" simplePos="0" relativeHeight="251656704" behindDoc="1" locked="0" layoutInCell="1" allowOverlap="1" wp14:anchorId="2DACB73C" wp14:editId="37474A99">
                  <wp:simplePos x="0" y="0"/>
                  <wp:positionH relativeFrom="column">
                    <wp:posOffset>275590</wp:posOffset>
                  </wp:positionH>
                  <wp:positionV relativeFrom="paragraph">
                    <wp:posOffset>-15240</wp:posOffset>
                  </wp:positionV>
                  <wp:extent cx="1669415" cy="445770"/>
                  <wp:effectExtent l="0" t="0" r="6985"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t="10367" r="13626" b="41267"/>
                          <a:stretch>
                            <a:fillRect/>
                          </a:stretch>
                        </pic:blipFill>
                        <pic:spPr bwMode="auto">
                          <a:xfrm>
                            <a:off x="0" y="0"/>
                            <a:ext cx="1669415" cy="445770"/>
                          </a:xfrm>
                          <a:prstGeom prst="rect">
                            <a:avLst/>
                          </a:prstGeom>
                          <a:noFill/>
                        </pic:spPr>
                      </pic:pic>
                    </a:graphicData>
                  </a:graphic>
                  <wp14:sizeRelH relativeFrom="margin">
                    <wp14:pctWidth>0</wp14:pctWidth>
                  </wp14:sizeRelH>
                  <wp14:sizeRelV relativeFrom="margin">
                    <wp14:pctHeight>0</wp14:pctHeight>
                  </wp14:sizeRelV>
                </wp:anchor>
              </w:drawing>
            </w:r>
          </w:p>
        </w:tc>
      </w:tr>
      <w:tr w:rsidR="00FE331F" w14:paraId="60C2363E" w14:textId="77777777" w:rsidTr="00FE331F">
        <w:tc>
          <w:tcPr>
            <w:tcW w:w="851" w:type="pct"/>
            <w:gridSpan w:val="2"/>
            <w:tcBorders>
              <w:top w:val="single" w:sz="4" w:space="0" w:color="auto"/>
              <w:left w:val="single" w:sz="18" w:space="0" w:color="auto"/>
              <w:bottom w:val="single" w:sz="4" w:space="0" w:color="auto"/>
              <w:right w:val="single" w:sz="18" w:space="0" w:color="auto"/>
            </w:tcBorders>
            <w:hideMark/>
          </w:tcPr>
          <w:p w14:paraId="42A9D937" w14:textId="77777777" w:rsidR="00FE331F" w:rsidRDefault="00FE331F">
            <w:pPr>
              <w:rPr>
                <w:sz w:val="18"/>
                <w:szCs w:val="18"/>
              </w:rPr>
            </w:pPr>
            <w:r>
              <w:rPr>
                <w:sz w:val="18"/>
                <w:szCs w:val="18"/>
              </w:rPr>
              <w:t>Ing. R. Hlaušek</w:t>
            </w:r>
          </w:p>
        </w:tc>
        <w:tc>
          <w:tcPr>
            <w:tcW w:w="1151" w:type="pct"/>
            <w:tcBorders>
              <w:top w:val="single" w:sz="4" w:space="0" w:color="auto"/>
              <w:left w:val="single" w:sz="18" w:space="0" w:color="auto"/>
              <w:bottom w:val="single" w:sz="4" w:space="0" w:color="auto"/>
              <w:right w:val="single" w:sz="18" w:space="0" w:color="auto"/>
            </w:tcBorders>
            <w:hideMark/>
          </w:tcPr>
          <w:p w14:paraId="08FEF0B8" w14:textId="77777777" w:rsidR="00FE331F" w:rsidRDefault="00FE331F">
            <w:pPr>
              <w:rPr>
                <w:sz w:val="18"/>
                <w:szCs w:val="18"/>
              </w:rPr>
            </w:pPr>
            <w:r>
              <w:rPr>
                <w:sz w:val="18"/>
                <w:szCs w:val="18"/>
              </w:rPr>
              <w:t>Ing. M. Maďarová</w:t>
            </w:r>
          </w:p>
        </w:tc>
        <w:tc>
          <w:tcPr>
            <w:tcW w:w="1000" w:type="pct"/>
            <w:tcBorders>
              <w:top w:val="single" w:sz="4" w:space="0" w:color="auto"/>
              <w:left w:val="single" w:sz="18" w:space="0" w:color="auto"/>
              <w:bottom w:val="single" w:sz="4" w:space="0" w:color="auto"/>
              <w:right w:val="single" w:sz="18" w:space="0" w:color="auto"/>
            </w:tcBorders>
            <w:hideMark/>
          </w:tcPr>
          <w:p w14:paraId="37657F3D" w14:textId="77777777" w:rsidR="00FE331F" w:rsidRDefault="00FE331F">
            <w:pPr>
              <w:rPr>
                <w:sz w:val="18"/>
                <w:szCs w:val="18"/>
              </w:rPr>
            </w:pPr>
            <w:r>
              <w:rPr>
                <w:sz w:val="18"/>
                <w:szCs w:val="18"/>
              </w:rPr>
              <w:t>Ing. M. Maďarová</w:t>
            </w:r>
          </w:p>
        </w:tc>
        <w:tc>
          <w:tcPr>
            <w:tcW w:w="0" w:type="auto"/>
            <w:gridSpan w:val="2"/>
            <w:vMerge/>
            <w:tcBorders>
              <w:top w:val="single" w:sz="4" w:space="0" w:color="auto"/>
              <w:left w:val="single" w:sz="18" w:space="0" w:color="auto"/>
              <w:bottom w:val="single" w:sz="4" w:space="0" w:color="auto"/>
              <w:right w:val="single" w:sz="18" w:space="0" w:color="auto"/>
            </w:tcBorders>
            <w:vAlign w:val="center"/>
            <w:hideMark/>
          </w:tcPr>
          <w:p w14:paraId="4BCF0A12" w14:textId="77777777" w:rsidR="00FE331F" w:rsidRDefault="00FE331F">
            <w:pPr>
              <w:jc w:val="left"/>
            </w:pPr>
          </w:p>
        </w:tc>
      </w:tr>
      <w:tr w:rsidR="00FE331F" w14:paraId="640F91FB" w14:textId="77777777" w:rsidTr="00FE331F">
        <w:tc>
          <w:tcPr>
            <w:tcW w:w="851" w:type="pct"/>
            <w:gridSpan w:val="2"/>
            <w:tcBorders>
              <w:top w:val="single" w:sz="4" w:space="0" w:color="auto"/>
              <w:left w:val="single" w:sz="18" w:space="0" w:color="auto"/>
              <w:bottom w:val="single" w:sz="18" w:space="0" w:color="auto"/>
              <w:right w:val="single" w:sz="18" w:space="0" w:color="auto"/>
            </w:tcBorders>
          </w:tcPr>
          <w:p w14:paraId="15A7E355" w14:textId="77777777" w:rsidR="00FE331F" w:rsidRDefault="00FE331F"/>
        </w:tc>
        <w:tc>
          <w:tcPr>
            <w:tcW w:w="1151" w:type="pct"/>
            <w:tcBorders>
              <w:top w:val="single" w:sz="4" w:space="0" w:color="auto"/>
              <w:left w:val="single" w:sz="18" w:space="0" w:color="auto"/>
              <w:bottom w:val="single" w:sz="18" w:space="0" w:color="auto"/>
              <w:right w:val="single" w:sz="18" w:space="0" w:color="auto"/>
            </w:tcBorders>
            <w:hideMark/>
          </w:tcPr>
          <w:p w14:paraId="64C9028D" w14:textId="1A25A3C0" w:rsidR="00FE331F" w:rsidRDefault="00FE331F">
            <w:r>
              <w:rPr>
                <w:noProof/>
              </w:rPr>
              <w:drawing>
                <wp:anchor distT="0" distB="0" distL="114300" distR="114300" simplePos="0" relativeHeight="251657728" behindDoc="0" locked="0" layoutInCell="1" allowOverlap="1" wp14:anchorId="55FE36B0" wp14:editId="6DB37F40">
                  <wp:simplePos x="0" y="0"/>
                  <wp:positionH relativeFrom="column">
                    <wp:posOffset>-6985</wp:posOffset>
                  </wp:positionH>
                  <wp:positionV relativeFrom="paragraph">
                    <wp:posOffset>-46355</wp:posOffset>
                  </wp:positionV>
                  <wp:extent cx="781050" cy="207010"/>
                  <wp:effectExtent l="0" t="0" r="0" b="254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extLst>
                              <a:ext uri="{28A0092B-C50C-407E-A947-70E740481C1C}">
                                <a14:useLocalDpi xmlns:a14="http://schemas.microsoft.com/office/drawing/2010/main" val="0"/>
                              </a:ext>
                            </a:extLst>
                          </a:blip>
                          <a:srcRect l="16534" t="69508" r="32375" b="9689"/>
                          <a:stretch>
                            <a:fillRect/>
                          </a:stretch>
                        </pic:blipFill>
                        <pic:spPr bwMode="auto">
                          <a:xfrm>
                            <a:off x="0" y="0"/>
                            <a:ext cx="781050" cy="207010"/>
                          </a:xfrm>
                          <a:prstGeom prst="rect">
                            <a:avLst/>
                          </a:prstGeom>
                          <a:noFill/>
                        </pic:spPr>
                      </pic:pic>
                    </a:graphicData>
                  </a:graphic>
                  <wp14:sizeRelH relativeFrom="margin">
                    <wp14:pctWidth>0</wp14:pctWidth>
                  </wp14:sizeRelH>
                  <wp14:sizeRelV relativeFrom="margin">
                    <wp14:pctHeight>0</wp14:pctHeight>
                  </wp14:sizeRelV>
                </wp:anchor>
              </w:drawing>
            </w:r>
          </w:p>
        </w:tc>
        <w:tc>
          <w:tcPr>
            <w:tcW w:w="1000" w:type="pct"/>
            <w:tcBorders>
              <w:top w:val="single" w:sz="4" w:space="0" w:color="auto"/>
              <w:left w:val="single" w:sz="18" w:space="0" w:color="auto"/>
              <w:bottom w:val="single" w:sz="18" w:space="0" w:color="auto"/>
              <w:right w:val="single" w:sz="18" w:space="0" w:color="auto"/>
            </w:tcBorders>
            <w:hideMark/>
          </w:tcPr>
          <w:p w14:paraId="0E73D0CA" w14:textId="057205F8" w:rsidR="00FE331F" w:rsidRDefault="00FE331F">
            <w:r>
              <w:rPr>
                <w:noProof/>
              </w:rPr>
              <w:drawing>
                <wp:anchor distT="0" distB="0" distL="114300" distR="114300" simplePos="0" relativeHeight="251658752" behindDoc="0" locked="0" layoutInCell="1" allowOverlap="1" wp14:anchorId="1484D921" wp14:editId="592F44DF">
                  <wp:simplePos x="0" y="0"/>
                  <wp:positionH relativeFrom="column">
                    <wp:posOffset>99060</wp:posOffset>
                  </wp:positionH>
                  <wp:positionV relativeFrom="paragraph">
                    <wp:posOffset>-53975</wp:posOffset>
                  </wp:positionV>
                  <wp:extent cx="781050" cy="207010"/>
                  <wp:effectExtent l="0" t="0" r="0" b="254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cstate="print">
                            <a:extLst>
                              <a:ext uri="{28A0092B-C50C-407E-A947-70E740481C1C}">
                                <a14:useLocalDpi xmlns:a14="http://schemas.microsoft.com/office/drawing/2010/main" val="0"/>
                              </a:ext>
                            </a:extLst>
                          </a:blip>
                          <a:srcRect l="16534" t="69508" r="32375" b="9689"/>
                          <a:stretch>
                            <a:fillRect/>
                          </a:stretch>
                        </pic:blipFill>
                        <pic:spPr bwMode="auto">
                          <a:xfrm>
                            <a:off x="0" y="0"/>
                            <a:ext cx="781050" cy="207010"/>
                          </a:xfrm>
                          <a:prstGeom prst="rect">
                            <a:avLst/>
                          </a:prstGeom>
                          <a:noFill/>
                        </pic:spPr>
                      </pic:pic>
                    </a:graphicData>
                  </a:graphic>
                  <wp14:sizeRelH relativeFrom="margin">
                    <wp14:pctWidth>0</wp14:pctWidth>
                  </wp14:sizeRelH>
                  <wp14:sizeRelV relativeFrom="margin">
                    <wp14:pctHeight>0</wp14:pctHeight>
                  </wp14:sizeRelV>
                </wp:anchor>
              </w:drawing>
            </w:r>
          </w:p>
        </w:tc>
        <w:tc>
          <w:tcPr>
            <w:tcW w:w="0" w:type="auto"/>
            <w:gridSpan w:val="2"/>
            <w:vMerge/>
            <w:tcBorders>
              <w:top w:val="single" w:sz="4" w:space="0" w:color="auto"/>
              <w:left w:val="single" w:sz="18" w:space="0" w:color="auto"/>
              <w:bottom w:val="single" w:sz="18" w:space="0" w:color="auto"/>
              <w:right w:val="single" w:sz="18" w:space="0" w:color="auto"/>
            </w:tcBorders>
            <w:vAlign w:val="center"/>
            <w:hideMark/>
          </w:tcPr>
          <w:p w14:paraId="0C1D88A3" w14:textId="77777777" w:rsidR="00FE331F" w:rsidRDefault="00FE331F">
            <w:pPr>
              <w:jc w:val="left"/>
            </w:pPr>
          </w:p>
        </w:tc>
      </w:tr>
      <w:tr w:rsidR="00FE331F" w14:paraId="52F5E557" w14:textId="77777777" w:rsidTr="00FE331F">
        <w:tc>
          <w:tcPr>
            <w:tcW w:w="851" w:type="pct"/>
            <w:gridSpan w:val="2"/>
            <w:vMerge w:val="restart"/>
            <w:tcBorders>
              <w:top w:val="single" w:sz="18" w:space="0" w:color="auto"/>
              <w:left w:val="single" w:sz="18" w:space="0" w:color="auto"/>
              <w:bottom w:val="single" w:sz="4" w:space="0" w:color="auto"/>
              <w:right w:val="single" w:sz="18" w:space="0" w:color="auto"/>
            </w:tcBorders>
            <w:vAlign w:val="center"/>
            <w:hideMark/>
          </w:tcPr>
          <w:p w14:paraId="44602FF0" w14:textId="77777777" w:rsidR="00FE331F" w:rsidRDefault="00FE331F">
            <w:pPr>
              <w:jc w:val="left"/>
              <w:rPr>
                <w:b/>
                <w:sz w:val="18"/>
                <w:szCs w:val="18"/>
              </w:rPr>
            </w:pPr>
            <w:r>
              <w:rPr>
                <w:b/>
                <w:sz w:val="18"/>
                <w:szCs w:val="18"/>
              </w:rPr>
              <w:t>Investor</w:t>
            </w:r>
          </w:p>
        </w:tc>
        <w:tc>
          <w:tcPr>
            <w:tcW w:w="2151" w:type="pct"/>
            <w:gridSpan w:val="2"/>
            <w:vMerge w:val="restart"/>
            <w:tcBorders>
              <w:top w:val="single" w:sz="18" w:space="0" w:color="auto"/>
              <w:left w:val="single" w:sz="18" w:space="0" w:color="auto"/>
              <w:bottom w:val="single" w:sz="4" w:space="0" w:color="auto"/>
              <w:right w:val="single" w:sz="18" w:space="0" w:color="auto"/>
            </w:tcBorders>
            <w:vAlign w:val="center"/>
            <w:hideMark/>
          </w:tcPr>
          <w:p w14:paraId="391BD74A" w14:textId="77777777" w:rsidR="00FE331F" w:rsidRDefault="00FE331F">
            <w:pPr>
              <w:jc w:val="left"/>
              <w:rPr>
                <w:sz w:val="18"/>
                <w:szCs w:val="18"/>
              </w:rPr>
            </w:pPr>
            <w:r>
              <w:rPr>
                <w:spacing w:val="-2"/>
                <w:sz w:val="18"/>
                <w:szCs w:val="18"/>
              </w:rPr>
              <w:t>Statutární město Frýdek-Místek,</w:t>
            </w:r>
            <w:r>
              <w:rPr>
                <w:spacing w:val="-2"/>
                <w:sz w:val="18"/>
                <w:szCs w:val="18"/>
              </w:rPr>
              <w:br/>
              <w:t>Radniční 1148, 738 01 Frýdek-Místek</w:t>
            </w:r>
          </w:p>
        </w:tc>
        <w:tc>
          <w:tcPr>
            <w:tcW w:w="1000" w:type="pct"/>
            <w:tcBorders>
              <w:top w:val="single" w:sz="18" w:space="0" w:color="auto"/>
              <w:left w:val="single" w:sz="18" w:space="0" w:color="auto"/>
              <w:bottom w:val="single" w:sz="4" w:space="0" w:color="auto"/>
              <w:right w:val="single" w:sz="18" w:space="0" w:color="auto"/>
            </w:tcBorders>
            <w:hideMark/>
          </w:tcPr>
          <w:p w14:paraId="7C1F0832" w14:textId="77777777" w:rsidR="00FE331F" w:rsidRDefault="00FE331F">
            <w:pPr>
              <w:rPr>
                <w:b/>
                <w:sz w:val="18"/>
                <w:szCs w:val="18"/>
              </w:rPr>
            </w:pPr>
            <w:r>
              <w:rPr>
                <w:b/>
                <w:sz w:val="18"/>
                <w:szCs w:val="18"/>
              </w:rPr>
              <w:t>Formát</w:t>
            </w:r>
          </w:p>
        </w:tc>
        <w:tc>
          <w:tcPr>
            <w:tcW w:w="998" w:type="pct"/>
            <w:tcBorders>
              <w:top w:val="single" w:sz="18" w:space="0" w:color="auto"/>
              <w:left w:val="single" w:sz="18" w:space="0" w:color="auto"/>
              <w:bottom w:val="single" w:sz="4" w:space="0" w:color="auto"/>
              <w:right w:val="single" w:sz="18" w:space="0" w:color="auto"/>
            </w:tcBorders>
          </w:tcPr>
          <w:p w14:paraId="4D8A6FF5" w14:textId="77777777" w:rsidR="00FE331F" w:rsidRDefault="00FE331F"/>
        </w:tc>
      </w:tr>
      <w:tr w:rsidR="00FE331F" w14:paraId="1B1FBE1B" w14:textId="77777777" w:rsidTr="00FE331F">
        <w:tc>
          <w:tcPr>
            <w:tcW w:w="0" w:type="auto"/>
            <w:gridSpan w:val="2"/>
            <w:vMerge/>
            <w:tcBorders>
              <w:top w:val="single" w:sz="18" w:space="0" w:color="auto"/>
              <w:left w:val="single" w:sz="18" w:space="0" w:color="auto"/>
              <w:bottom w:val="single" w:sz="4" w:space="0" w:color="auto"/>
              <w:right w:val="single" w:sz="18" w:space="0" w:color="auto"/>
            </w:tcBorders>
            <w:vAlign w:val="center"/>
            <w:hideMark/>
          </w:tcPr>
          <w:p w14:paraId="3E6C248E" w14:textId="77777777" w:rsidR="00FE331F" w:rsidRDefault="00FE331F">
            <w:pPr>
              <w:jc w:val="left"/>
              <w:rPr>
                <w:b/>
                <w:sz w:val="18"/>
                <w:szCs w:val="18"/>
              </w:rPr>
            </w:pPr>
          </w:p>
        </w:tc>
        <w:tc>
          <w:tcPr>
            <w:tcW w:w="0" w:type="auto"/>
            <w:gridSpan w:val="2"/>
            <w:vMerge/>
            <w:tcBorders>
              <w:top w:val="single" w:sz="18" w:space="0" w:color="auto"/>
              <w:left w:val="single" w:sz="18" w:space="0" w:color="auto"/>
              <w:bottom w:val="single" w:sz="4" w:space="0" w:color="auto"/>
              <w:right w:val="single" w:sz="18" w:space="0" w:color="auto"/>
            </w:tcBorders>
            <w:vAlign w:val="center"/>
            <w:hideMark/>
          </w:tcPr>
          <w:p w14:paraId="55C32F48" w14:textId="77777777" w:rsidR="00FE331F" w:rsidRDefault="00FE331F">
            <w:pPr>
              <w:jc w:val="left"/>
              <w:rPr>
                <w:sz w:val="18"/>
                <w:szCs w:val="18"/>
              </w:rPr>
            </w:pPr>
          </w:p>
        </w:tc>
        <w:tc>
          <w:tcPr>
            <w:tcW w:w="1000" w:type="pct"/>
            <w:tcBorders>
              <w:top w:val="single" w:sz="4" w:space="0" w:color="auto"/>
              <w:left w:val="single" w:sz="18" w:space="0" w:color="auto"/>
              <w:bottom w:val="single" w:sz="4" w:space="0" w:color="auto"/>
              <w:right w:val="single" w:sz="18" w:space="0" w:color="auto"/>
            </w:tcBorders>
            <w:hideMark/>
          </w:tcPr>
          <w:p w14:paraId="3BF9B2E0" w14:textId="77777777" w:rsidR="00FE331F" w:rsidRDefault="00FE331F">
            <w:pPr>
              <w:rPr>
                <w:b/>
                <w:sz w:val="18"/>
                <w:szCs w:val="18"/>
              </w:rPr>
            </w:pPr>
            <w:r>
              <w:rPr>
                <w:b/>
                <w:sz w:val="18"/>
                <w:szCs w:val="18"/>
              </w:rPr>
              <w:t>Datum</w:t>
            </w:r>
          </w:p>
        </w:tc>
        <w:tc>
          <w:tcPr>
            <w:tcW w:w="998" w:type="pct"/>
            <w:tcBorders>
              <w:top w:val="single" w:sz="4" w:space="0" w:color="auto"/>
              <w:left w:val="single" w:sz="18" w:space="0" w:color="auto"/>
              <w:bottom w:val="single" w:sz="4" w:space="0" w:color="auto"/>
              <w:right w:val="single" w:sz="18" w:space="0" w:color="auto"/>
            </w:tcBorders>
            <w:hideMark/>
          </w:tcPr>
          <w:p w14:paraId="75500D6B" w14:textId="6390D95C" w:rsidR="00FE331F" w:rsidRDefault="00411735">
            <w:r>
              <w:t>03</w:t>
            </w:r>
            <w:r w:rsidR="00FE331F">
              <w:t>/202</w:t>
            </w:r>
            <w:r>
              <w:t>4</w:t>
            </w:r>
          </w:p>
        </w:tc>
      </w:tr>
      <w:tr w:rsidR="00FE331F" w14:paraId="1848694B" w14:textId="77777777" w:rsidTr="00FE331F">
        <w:tc>
          <w:tcPr>
            <w:tcW w:w="851" w:type="pct"/>
            <w:gridSpan w:val="2"/>
            <w:tcBorders>
              <w:top w:val="single" w:sz="4" w:space="0" w:color="auto"/>
              <w:left w:val="single" w:sz="18" w:space="0" w:color="auto"/>
              <w:bottom w:val="single" w:sz="18" w:space="0" w:color="auto"/>
              <w:right w:val="single" w:sz="18" w:space="0" w:color="auto"/>
            </w:tcBorders>
            <w:hideMark/>
          </w:tcPr>
          <w:p w14:paraId="2BCCCB94" w14:textId="77777777" w:rsidR="00FE331F" w:rsidRDefault="00FE331F">
            <w:pPr>
              <w:rPr>
                <w:b/>
                <w:sz w:val="18"/>
                <w:szCs w:val="18"/>
              </w:rPr>
            </w:pPr>
            <w:r>
              <w:rPr>
                <w:b/>
                <w:sz w:val="18"/>
                <w:szCs w:val="18"/>
              </w:rPr>
              <w:t>Místo stavby</w:t>
            </w:r>
          </w:p>
        </w:tc>
        <w:tc>
          <w:tcPr>
            <w:tcW w:w="2151" w:type="pct"/>
            <w:gridSpan w:val="2"/>
            <w:tcBorders>
              <w:top w:val="single" w:sz="4" w:space="0" w:color="auto"/>
              <w:left w:val="single" w:sz="18" w:space="0" w:color="auto"/>
              <w:bottom w:val="single" w:sz="18" w:space="0" w:color="auto"/>
              <w:right w:val="single" w:sz="18" w:space="0" w:color="auto"/>
            </w:tcBorders>
            <w:hideMark/>
          </w:tcPr>
          <w:p w14:paraId="6AAAC853" w14:textId="628D70D6" w:rsidR="00FE331F" w:rsidRPr="00411735" w:rsidRDefault="00411735" w:rsidP="00411735">
            <w:pPr>
              <w:rPr>
                <w:sz w:val="18"/>
                <w:szCs w:val="18"/>
              </w:rPr>
            </w:pPr>
            <w:r w:rsidRPr="00411735">
              <w:rPr>
                <w:sz w:val="18"/>
                <w:szCs w:val="18"/>
              </w:rPr>
              <w:t>I.</w:t>
            </w:r>
            <w:r>
              <w:rPr>
                <w:sz w:val="18"/>
                <w:szCs w:val="18"/>
              </w:rPr>
              <w:t xml:space="preserve"> </w:t>
            </w:r>
            <w:r w:rsidRPr="00411735">
              <w:rPr>
                <w:sz w:val="18"/>
                <w:szCs w:val="18"/>
              </w:rPr>
              <w:t xml:space="preserve">J. </w:t>
            </w:r>
            <w:r>
              <w:rPr>
                <w:sz w:val="18"/>
                <w:szCs w:val="18"/>
              </w:rPr>
              <w:t>Pešiny č. p. 3640, Frýdek-Místek</w:t>
            </w:r>
          </w:p>
        </w:tc>
        <w:tc>
          <w:tcPr>
            <w:tcW w:w="1000" w:type="pct"/>
            <w:tcBorders>
              <w:top w:val="single" w:sz="4" w:space="0" w:color="auto"/>
              <w:left w:val="single" w:sz="18" w:space="0" w:color="auto"/>
              <w:bottom w:val="single" w:sz="4" w:space="0" w:color="auto"/>
              <w:right w:val="single" w:sz="18" w:space="0" w:color="auto"/>
            </w:tcBorders>
            <w:hideMark/>
          </w:tcPr>
          <w:p w14:paraId="34D41702" w14:textId="77777777" w:rsidR="00FE331F" w:rsidRDefault="00FE331F">
            <w:pPr>
              <w:rPr>
                <w:b/>
                <w:sz w:val="18"/>
                <w:szCs w:val="18"/>
              </w:rPr>
            </w:pPr>
            <w:r>
              <w:rPr>
                <w:b/>
                <w:sz w:val="18"/>
                <w:szCs w:val="18"/>
              </w:rPr>
              <w:t>Účel</w:t>
            </w:r>
          </w:p>
        </w:tc>
        <w:tc>
          <w:tcPr>
            <w:tcW w:w="998" w:type="pct"/>
            <w:tcBorders>
              <w:top w:val="single" w:sz="4" w:space="0" w:color="auto"/>
              <w:left w:val="single" w:sz="18" w:space="0" w:color="auto"/>
              <w:bottom w:val="single" w:sz="4" w:space="0" w:color="auto"/>
              <w:right w:val="single" w:sz="18" w:space="0" w:color="auto"/>
            </w:tcBorders>
            <w:hideMark/>
          </w:tcPr>
          <w:p w14:paraId="47836F0F" w14:textId="77777777" w:rsidR="00FE331F" w:rsidRDefault="00FE331F">
            <w:r>
              <w:t>DPS</w:t>
            </w:r>
          </w:p>
        </w:tc>
      </w:tr>
      <w:tr w:rsidR="00FE331F" w14:paraId="1C401942" w14:textId="77777777" w:rsidTr="00FE331F">
        <w:tc>
          <w:tcPr>
            <w:tcW w:w="615" w:type="pct"/>
            <w:vMerge w:val="restart"/>
            <w:tcBorders>
              <w:top w:val="single" w:sz="18" w:space="0" w:color="auto"/>
              <w:left w:val="single" w:sz="18" w:space="0" w:color="auto"/>
              <w:bottom w:val="single" w:sz="18" w:space="0" w:color="auto"/>
              <w:right w:val="nil"/>
            </w:tcBorders>
            <w:hideMark/>
          </w:tcPr>
          <w:p w14:paraId="2CFC29BB" w14:textId="77777777" w:rsidR="00FE331F" w:rsidRDefault="00FE331F">
            <w:pPr>
              <w:rPr>
                <w:sz w:val="18"/>
                <w:szCs w:val="18"/>
              </w:rPr>
            </w:pPr>
            <w:r>
              <w:rPr>
                <w:sz w:val="18"/>
                <w:szCs w:val="18"/>
              </w:rPr>
              <w:t>Akce:</w:t>
            </w:r>
          </w:p>
        </w:tc>
        <w:tc>
          <w:tcPr>
            <w:tcW w:w="2386" w:type="pct"/>
            <w:gridSpan w:val="3"/>
            <w:vMerge w:val="restart"/>
            <w:tcBorders>
              <w:top w:val="single" w:sz="18" w:space="0" w:color="auto"/>
              <w:left w:val="nil"/>
              <w:bottom w:val="single" w:sz="18" w:space="0" w:color="auto"/>
              <w:right w:val="single" w:sz="18" w:space="0" w:color="auto"/>
            </w:tcBorders>
            <w:vAlign w:val="center"/>
            <w:hideMark/>
          </w:tcPr>
          <w:p w14:paraId="60D9A959" w14:textId="307563F9" w:rsidR="00FE331F" w:rsidRDefault="00411735">
            <w:pPr>
              <w:rPr>
                <w:sz w:val="18"/>
                <w:szCs w:val="18"/>
              </w:rPr>
            </w:pPr>
            <w:r>
              <w:rPr>
                <w:sz w:val="18"/>
                <w:szCs w:val="18"/>
              </w:rPr>
              <w:t>Sanace zdiva budovy Hospic Frýdek-Místek, p. o.</w:t>
            </w:r>
          </w:p>
        </w:tc>
        <w:tc>
          <w:tcPr>
            <w:tcW w:w="1000" w:type="pct"/>
            <w:tcBorders>
              <w:top w:val="single" w:sz="4" w:space="0" w:color="auto"/>
              <w:left w:val="single" w:sz="18" w:space="0" w:color="auto"/>
              <w:bottom w:val="single" w:sz="4" w:space="0" w:color="auto"/>
              <w:right w:val="single" w:sz="18" w:space="0" w:color="auto"/>
            </w:tcBorders>
            <w:hideMark/>
          </w:tcPr>
          <w:p w14:paraId="1942A0F0" w14:textId="77777777" w:rsidR="00FE331F" w:rsidRDefault="00FE331F">
            <w:pPr>
              <w:rPr>
                <w:b/>
                <w:sz w:val="18"/>
                <w:szCs w:val="18"/>
              </w:rPr>
            </w:pPr>
            <w:r>
              <w:rPr>
                <w:b/>
                <w:sz w:val="18"/>
                <w:szCs w:val="18"/>
              </w:rPr>
              <w:t>Měřítko</w:t>
            </w:r>
          </w:p>
        </w:tc>
        <w:tc>
          <w:tcPr>
            <w:tcW w:w="998" w:type="pct"/>
            <w:tcBorders>
              <w:top w:val="single" w:sz="4" w:space="0" w:color="auto"/>
              <w:left w:val="single" w:sz="18" w:space="0" w:color="auto"/>
              <w:bottom w:val="single" w:sz="4" w:space="0" w:color="auto"/>
              <w:right w:val="single" w:sz="18" w:space="0" w:color="auto"/>
            </w:tcBorders>
          </w:tcPr>
          <w:p w14:paraId="2C24D65B" w14:textId="77777777" w:rsidR="00FE331F" w:rsidRDefault="00FE331F"/>
        </w:tc>
      </w:tr>
      <w:tr w:rsidR="00FE331F" w14:paraId="230EEAD1" w14:textId="77777777" w:rsidTr="00FE331F">
        <w:tc>
          <w:tcPr>
            <w:tcW w:w="0" w:type="auto"/>
            <w:vMerge/>
            <w:tcBorders>
              <w:top w:val="single" w:sz="18" w:space="0" w:color="auto"/>
              <w:left w:val="single" w:sz="18" w:space="0" w:color="auto"/>
              <w:bottom w:val="single" w:sz="18" w:space="0" w:color="auto"/>
              <w:right w:val="nil"/>
            </w:tcBorders>
            <w:vAlign w:val="center"/>
            <w:hideMark/>
          </w:tcPr>
          <w:p w14:paraId="6215B54B" w14:textId="77777777" w:rsidR="00FE331F" w:rsidRDefault="00FE331F">
            <w:pPr>
              <w:jc w:val="left"/>
              <w:rPr>
                <w:sz w:val="18"/>
                <w:szCs w:val="18"/>
              </w:rPr>
            </w:pPr>
          </w:p>
        </w:tc>
        <w:tc>
          <w:tcPr>
            <w:tcW w:w="0" w:type="auto"/>
            <w:gridSpan w:val="3"/>
            <w:vMerge/>
            <w:tcBorders>
              <w:top w:val="single" w:sz="18" w:space="0" w:color="auto"/>
              <w:left w:val="nil"/>
              <w:bottom w:val="single" w:sz="18" w:space="0" w:color="auto"/>
              <w:right w:val="single" w:sz="18" w:space="0" w:color="auto"/>
            </w:tcBorders>
            <w:vAlign w:val="center"/>
            <w:hideMark/>
          </w:tcPr>
          <w:p w14:paraId="75D8E08D" w14:textId="77777777" w:rsidR="00FE331F" w:rsidRDefault="00FE331F">
            <w:pPr>
              <w:jc w:val="left"/>
              <w:rPr>
                <w:sz w:val="18"/>
                <w:szCs w:val="18"/>
              </w:rPr>
            </w:pPr>
          </w:p>
        </w:tc>
        <w:tc>
          <w:tcPr>
            <w:tcW w:w="1000" w:type="pct"/>
            <w:tcBorders>
              <w:top w:val="single" w:sz="4" w:space="0" w:color="auto"/>
              <w:left w:val="single" w:sz="18" w:space="0" w:color="auto"/>
              <w:bottom w:val="single" w:sz="18" w:space="0" w:color="auto"/>
              <w:right w:val="single" w:sz="18" w:space="0" w:color="auto"/>
            </w:tcBorders>
            <w:hideMark/>
          </w:tcPr>
          <w:p w14:paraId="1C2B670D" w14:textId="77777777" w:rsidR="00FE331F" w:rsidRDefault="00FE331F">
            <w:pPr>
              <w:rPr>
                <w:b/>
                <w:sz w:val="18"/>
                <w:szCs w:val="18"/>
              </w:rPr>
            </w:pPr>
            <w:r>
              <w:rPr>
                <w:b/>
                <w:sz w:val="18"/>
                <w:szCs w:val="18"/>
              </w:rPr>
              <w:t>Arch. číslo</w:t>
            </w:r>
          </w:p>
        </w:tc>
        <w:tc>
          <w:tcPr>
            <w:tcW w:w="998" w:type="pct"/>
            <w:tcBorders>
              <w:top w:val="single" w:sz="4" w:space="0" w:color="auto"/>
              <w:left w:val="single" w:sz="18" w:space="0" w:color="auto"/>
              <w:bottom w:val="single" w:sz="18" w:space="0" w:color="auto"/>
              <w:right w:val="single" w:sz="18" w:space="0" w:color="auto"/>
            </w:tcBorders>
            <w:hideMark/>
          </w:tcPr>
          <w:p w14:paraId="481D31DE" w14:textId="5AB500CE" w:rsidR="00FE331F" w:rsidRDefault="00FE331F">
            <w:r>
              <w:t>BE/202</w:t>
            </w:r>
            <w:r w:rsidR="00411735">
              <w:t>3/05</w:t>
            </w:r>
          </w:p>
        </w:tc>
      </w:tr>
      <w:tr w:rsidR="00FE331F" w14:paraId="07796993" w14:textId="77777777" w:rsidTr="00FE331F">
        <w:trPr>
          <w:trHeight w:val="567"/>
        </w:trPr>
        <w:tc>
          <w:tcPr>
            <w:tcW w:w="3002" w:type="pct"/>
            <w:gridSpan w:val="4"/>
            <w:tcBorders>
              <w:top w:val="single" w:sz="18" w:space="0" w:color="auto"/>
              <w:left w:val="single" w:sz="18" w:space="0" w:color="auto"/>
              <w:bottom w:val="single" w:sz="18" w:space="0" w:color="auto"/>
              <w:right w:val="single" w:sz="18" w:space="0" w:color="auto"/>
            </w:tcBorders>
            <w:vAlign w:val="center"/>
            <w:hideMark/>
          </w:tcPr>
          <w:p w14:paraId="04837EFE" w14:textId="675C7735" w:rsidR="00FE331F" w:rsidRDefault="00FE331F">
            <w:pPr>
              <w:jc w:val="left"/>
              <w:rPr>
                <w:sz w:val="18"/>
                <w:szCs w:val="18"/>
              </w:rPr>
            </w:pPr>
            <w:r>
              <w:rPr>
                <w:sz w:val="18"/>
                <w:szCs w:val="18"/>
              </w:rPr>
              <w:t>Objekt:</w:t>
            </w:r>
            <w:r w:rsidR="00411DA7">
              <w:rPr>
                <w:sz w:val="18"/>
                <w:szCs w:val="18"/>
              </w:rPr>
              <w:t xml:space="preserve"> </w:t>
            </w:r>
            <w:r w:rsidR="004C13AF">
              <w:rPr>
                <w:sz w:val="18"/>
                <w:szCs w:val="18"/>
              </w:rPr>
              <w:t xml:space="preserve">       </w:t>
            </w:r>
            <w:r w:rsidR="00411DA7">
              <w:rPr>
                <w:sz w:val="18"/>
                <w:szCs w:val="18"/>
              </w:rPr>
              <w:t>SO 0</w:t>
            </w:r>
            <w:r w:rsidR="004C13AF">
              <w:rPr>
                <w:sz w:val="18"/>
                <w:szCs w:val="18"/>
              </w:rPr>
              <w:t>4</w:t>
            </w:r>
            <w:r w:rsidR="00411DA7">
              <w:rPr>
                <w:sz w:val="18"/>
                <w:szCs w:val="18"/>
              </w:rPr>
              <w:t xml:space="preserve"> – </w:t>
            </w:r>
            <w:r w:rsidR="004C13AF">
              <w:rPr>
                <w:sz w:val="18"/>
                <w:szCs w:val="18"/>
              </w:rPr>
              <w:t>OBVODOVÁ DRENÁŽ</w:t>
            </w:r>
          </w:p>
          <w:p w14:paraId="0E530D40" w14:textId="00BF2A3D" w:rsidR="00FE331F" w:rsidRDefault="00FE331F">
            <w:pPr>
              <w:jc w:val="left"/>
              <w:rPr>
                <w:sz w:val="18"/>
                <w:szCs w:val="18"/>
              </w:rPr>
            </w:pPr>
            <w:r>
              <w:rPr>
                <w:sz w:val="18"/>
                <w:szCs w:val="18"/>
              </w:rPr>
              <w:t>Obsah:        TECHNICKÁ ZPRÁVA</w:t>
            </w:r>
            <w:r w:rsidR="00570590">
              <w:rPr>
                <w:sz w:val="18"/>
                <w:szCs w:val="18"/>
              </w:rPr>
              <w:t xml:space="preserve"> SO 0</w:t>
            </w:r>
            <w:r w:rsidR="00430E01">
              <w:rPr>
                <w:sz w:val="18"/>
                <w:szCs w:val="18"/>
              </w:rPr>
              <w:t>4</w:t>
            </w:r>
          </w:p>
        </w:tc>
        <w:tc>
          <w:tcPr>
            <w:tcW w:w="1000" w:type="pct"/>
            <w:tcBorders>
              <w:top w:val="single" w:sz="18" w:space="0" w:color="auto"/>
              <w:left w:val="single" w:sz="18" w:space="0" w:color="auto"/>
              <w:bottom w:val="single" w:sz="18" w:space="0" w:color="auto"/>
              <w:right w:val="single" w:sz="18" w:space="0" w:color="auto"/>
            </w:tcBorders>
            <w:hideMark/>
          </w:tcPr>
          <w:p w14:paraId="23300201" w14:textId="77777777" w:rsidR="00FE331F" w:rsidRDefault="00FE331F">
            <w:pPr>
              <w:rPr>
                <w:b/>
                <w:sz w:val="18"/>
                <w:szCs w:val="18"/>
              </w:rPr>
            </w:pPr>
            <w:r>
              <w:rPr>
                <w:b/>
                <w:sz w:val="18"/>
                <w:szCs w:val="18"/>
              </w:rPr>
              <w:t>Číslo kopie</w:t>
            </w:r>
          </w:p>
        </w:tc>
        <w:tc>
          <w:tcPr>
            <w:tcW w:w="998" w:type="pct"/>
            <w:tcBorders>
              <w:top w:val="single" w:sz="18" w:space="0" w:color="auto"/>
              <w:left w:val="single" w:sz="18" w:space="0" w:color="auto"/>
              <w:bottom w:val="single" w:sz="18" w:space="0" w:color="auto"/>
              <w:right w:val="single" w:sz="18" w:space="0" w:color="auto"/>
            </w:tcBorders>
            <w:hideMark/>
          </w:tcPr>
          <w:p w14:paraId="03C9AB38" w14:textId="77777777" w:rsidR="00FE331F" w:rsidRDefault="00FE331F">
            <w:pPr>
              <w:rPr>
                <w:b/>
                <w:sz w:val="18"/>
                <w:szCs w:val="18"/>
              </w:rPr>
            </w:pPr>
            <w:r>
              <w:rPr>
                <w:b/>
                <w:sz w:val="18"/>
                <w:szCs w:val="18"/>
              </w:rPr>
              <w:t>Číslo výkresu</w:t>
            </w:r>
          </w:p>
          <w:p w14:paraId="6ABA486D" w14:textId="6AB87474" w:rsidR="00FE331F" w:rsidRDefault="00FE331F" w:rsidP="00190ED0">
            <w:pPr>
              <w:jc w:val="right"/>
              <w:rPr>
                <w:sz w:val="24"/>
                <w:szCs w:val="24"/>
              </w:rPr>
            </w:pPr>
            <w:r>
              <w:rPr>
                <w:b/>
                <w:sz w:val="24"/>
                <w:szCs w:val="24"/>
              </w:rPr>
              <w:t xml:space="preserve">       </w:t>
            </w:r>
            <w:r w:rsidR="00190ED0">
              <w:rPr>
                <w:b/>
                <w:sz w:val="24"/>
                <w:szCs w:val="24"/>
              </w:rPr>
              <w:t xml:space="preserve">D </w:t>
            </w:r>
            <w:r w:rsidR="004C13AF">
              <w:rPr>
                <w:b/>
                <w:sz w:val="24"/>
                <w:szCs w:val="24"/>
              </w:rPr>
              <w:t>2.01</w:t>
            </w:r>
            <w:r>
              <w:rPr>
                <w:b/>
                <w:sz w:val="24"/>
                <w:szCs w:val="24"/>
              </w:rPr>
              <w:t xml:space="preserve">           </w:t>
            </w:r>
          </w:p>
        </w:tc>
      </w:tr>
    </w:tbl>
    <w:p w14:paraId="4B857E96" w14:textId="537A0865" w:rsidR="001C3C86" w:rsidRDefault="001C3C86" w:rsidP="00332248">
      <w:pPr>
        <w:jc w:val="right"/>
      </w:pPr>
    </w:p>
    <w:p w14:paraId="645DC1F9" w14:textId="77777777" w:rsidR="001C3C86" w:rsidRDefault="001C3C86" w:rsidP="00FE331F">
      <w:pPr>
        <w:jc w:val="left"/>
        <w:sectPr w:rsidR="001C3C86" w:rsidSect="00CA45D2">
          <w:pgSz w:w="11906" w:h="16838"/>
          <w:pgMar w:top="1417" w:right="1417" w:bottom="1417" w:left="1417" w:header="708" w:footer="708" w:gutter="0"/>
          <w:cols w:space="708"/>
          <w:docGrid w:linePitch="360"/>
        </w:sectPr>
      </w:pPr>
    </w:p>
    <w:p w14:paraId="5A0C7209" w14:textId="201349CF" w:rsidR="00411DA7" w:rsidRPr="00570590" w:rsidRDefault="00411DA7" w:rsidP="001C3C86">
      <w:pPr>
        <w:rPr>
          <w:b/>
          <w:sz w:val="36"/>
          <w:szCs w:val="36"/>
        </w:rPr>
      </w:pPr>
      <w:r w:rsidRPr="00570590">
        <w:rPr>
          <w:b/>
          <w:sz w:val="36"/>
          <w:szCs w:val="36"/>
        </w:rPr>
        <w:lastRenderedPageBreak/>
        <w:t>SO 0</w:t>
      </w:r>
      <w:r w:rsidR="00430E01">
        <w:rPr>
          <w:b/>
          <w:sz w:val="36"/>
          <w:szCs w:val="36"/>
        </w:rPr>
        <w:t>4</w:t>
      </w:r>
      <w:r w:rsidRPr="00570590">
        <w:rPr>
          <w:b/>
          <w:sz w:val="36"/>
          <w:szCs w:val="36"/>
        </w:rPr>
        <w:t xml:space="preserve"> – O</w:t>
      </w:r>
      <w:r w:rsidR="00430E01">
        <w:rPr>
          <w:b/>
          <w:sz w:val="36"/>
          <w:szCs w:val="36"/>
        </w:rPr>
        <w:t>bvodová drenáž</w:t>
      </w:r>
    </w:p>
    <w:p w14:paraId="7BE74904" w14:textId="2861C109" w:rsidR="00330813" w:rsidRPr="001C3C86" w:rsidRDefault="0093292D" w:rsidP="001C3C86">
      <w:pPr>
        <w:rPr>
          <w:b/>
          <w:sz w:val="36"/>
          <w:szCs w:val="36"/>
        </w:rPr>
      </w:pPr>
      <w:r w:rsidRPr="00190ED0">
        <w:rPr>
          <w:b/>
          <w:sz w:val="36"/>
          <w:szCs w:val="36"/>
        </w:rPr>
        <w:t>D</w:t>
      </w:r>
      <w:r w:rsidR="00190ED0" w:rsidRPr="00190ED0">
        <w:rPr>
          <w:b/>
          <w:sz w:val="36"/>
          <w:szCs w:val="36"/>
        </w:rPr>
        <w:t xml:space="preserve"> </w:t>
      </w:r>
      <w:r w:rsidR="00430E01">
        <w:rPr>
          <w:b/>
          <w:sz w:val="36"/>
          <w:szCs w:val="36"/>
        </w:rPr>
        <w:t>2.01 TECHNICKÁ ZPRÁVA</w:t>
      </w:r>
    </w:p>
    <w:sdt>
      <w:sdtPr>
        <w:rPr>
          <w:szCs w:val="22"/>
        </w:rPr>
        <w:id w:val="-1856412173"/>
        <w:docPartObj>
          <w:docPartGallery w:val="Table of Contents"/>
          <w:docPartUnique/>
        </w:docPartObj>
      </w:sdtPr>
      <w:sdtEndPr>
        <w:rPr>
          <w:b/>
          <w:bCs/>
        </w:rPr>
      </w:sdtEndPr>
      <w:sdtContent>
        <w:p w14:paraId="72E91D4E" w14:textId="77777777" w:rsidR="001C3C86" w:rsidRPr="001C3C86" w:rsidRDefault="001C3C86" w:rsidP="001C3C86">
          <w:pPr>
            <w:pStyle w:val="Bezmezer"/>
            <w:rPr>
              <w:sz w:val="24"/>
              <w:szCs w:val="24"/>
              <w:u w:val="single"/>
            </w:rPr>
          </w:pPr>
          <w:r>
            <w:rPr>
              <w:sz w:val="24"/>
              <w:szCs w:val="24"/>
              <w:u w:val="single"/>
            </w:rPr>
            <w:t>OBSAH</w:t>
          </w:r>
        </w:p>
        <w:p w14:paraId="5387A941" w14:textId="603BAF39" w:rsidR="009F7251" w:rsidRDefault="001C3C86">
          <w:pPr>
            <w:pStyle w:val="Obsah2"/>
            <w:tabs>
              <w:tab w:val="left" w:pos="660"/>
              <w:tab w:val="right" w:leader="dot" w:pos="9062"/>
            </w:tabs>
            <w:rPr>
              <w:rFonts w:asciiTheme="minorHAnsi" w:hAnsiTheme="minorHAnsi"/>
              <w:noProof/>
              <w:kern w:val="2"/>
              <w:sz w:val="22"/>
              <w:lang w:eastAsia="cs-CZ"/>
              <w14:ligatures w14:val="standardContextual"/>
            </w:rPr>
          </w:pPr>
          <w:r>
            <w:fldChar w:fldCharType="begin"/>
          </w:r>
          <w:r>
            <w:instrText xml:space="preserve"> TOC \o "1-3" \h \z \u </w:instrText>
          </w:r>
          <w:r>
            <w:fldChar w:fldCharType="separate"/>
          </w:r>
          <w:hyperlink w:anchor="_Toc162097891" w:history="1">
            <w:r w:rsidR="009F7251" w:rsidRPr="001C2F40">
              <w:rPr>
                <w:rStyle w:val="Hypertextovodkaz"/>
                <w:noProof/>
              </w:rPr>
              <w:t>1.</w:t>
            </w:r>
            <w:r w:rsidR="009F7251">
              <w:rPr>
                <w:rFonts w:asciiTheme="minorHAnsi" w:hAnsiTheme="minorHAnsi"/>
                <w:noProof/>
                <w:kern w:val="2"/>
                <w:sz w:val="22"/>
                <w:lang w:eastAsia="cs-CZ"/>
                <w14:ligatures w14:val="standardContextual"/>
              </w:rPr>
              <w:tab/>
            </w:r>
            <w:r w:rsidR="009F7251" w:rsidRPr="001C2F40">
              <w:rPr>
                <w:rStyle w:val="Hypertextovodkaz"/>
                <w:noProof/>
              </w:rPr>
              <w:t>Úvod, popis stavebního objektu</w:t>
            </w:r>
            <w:r w:rsidR="009F7251">
              <w:rPr>
                <w:noProof/>
                <w:webHidden/>
              </w:rPr>
              <w:tab/>
            </w:r>
            <w:r w:rsidR="009F7251">
              <w:rPr>
                <w:noProof/>
                <w:webHidden/>
              </w:rPr>
              <w:fldChar w:fldCharType="begin"/>
            </w:r>
            <w:r w:rsidR="009F7251">
              <w:rPr>
                <w:noProof/>
                <w:webHidden/>
              </w:rPr>
              <w:instrText xml:space="preserve"> PAGEREF _Toc162097891 \h </w:instrText>
            </w:r>
            <w:r w:rsidR="009F7251">
              <w:rPr>
                <w:noProof/>
                <w:webHidden/>
              </w:rPr>
            </w:r>
            <w:r w:rsidR="009F7251">
              <w:rPr>
                <w:noProof/>
                <w:webHidden/>
              </w:rPr>
              <w:fldChar w:fldCharType="separate"/>
            </w:r>
            <w:r w:rsidR="002D3F91">
              <w:rPr>
                <w:noProof/>
                <w:webHidden/>
              </w:rPr>
              <w:t>2</w:t>
            </w:r>
            <w:r w:rsidR="009F7251">
              <w:rPr>
                <w:noProof/>
                <w:webHidden/>
              </w:rPr>
              <w:fldChar w:fldCharType="end"/>
            </w:r>
          </w:hyperlink>
        </w:p>
        <w:p w14:paraId="1674FAE2" w14:textId="4DAC5BAC" w:rsidR="009F7251" w:rsidRDefault="00000000">
          <w:pPr>
            <w:pStyle w:val="Obsah2"/>
            <w:tabs>
              <w:tab w:val="left" w:pos="660"/>
              <w:tab w:val="right" w:leader="dot" w:pos="9062"/>
            </w:tabs>
            <w:rPr>
              <w:rFonts w:asciiTheme="minorHAnsi" w:hAnsiTheme="minorHAnsi"/>
              <w:noProof/>
              <w:kern w:val="2"/>
              <w:sz w:val="22"/>
              <w:lang w:eastAsia="cs-CZ"/>
              <w14:ligatures w14:val="standardContextual"/>
            </w:rPr>
          </w:pPr>
          <w:hyperlink w:anchor="_Toc162097892" w:history="1">
            <w:r w:rsidR="009F7251" w:rsidRPr="001C2F40">
              <w:rPr>
                <w:rStyle w:val="Hypertextovodkaz"/>
                <w:noProof/>
              </w:rPr>
              <w:t>2.</w:t>
            </w:r>
            <w:r w:rsidR="009F7251">
              <w:rPr>
                <w:rFonts w:asciiTheme="minorHAnsi" w:hAnsiTheme="minorHAnsi"/>
                <w:noProof/>
                <w:kern w:val="2"/>
                <w:sz w:val="22"/>
                <w:lang w:eastAsia="cs-CZ"/>
                <w14:ligatures w14:val="standardContextual"/>
              </w:rPr>
              <w:tab/>
            </w:r>
            <w:r w:rsidR="009F7251" w:rsidRPr="001C2F40">
              <w:rPr>
                <w:rStyle w:val="Hypertextovodkaz"/>
                <w:noProof/>
              </w:rPr>
              <w:t>Přehled použitých norem a pravidel, výchozí podklady</w:t>
            </w:r>
            <w:r w:rsidR="009F7251">
              <w:rPr>
                <w:noProof/>
                <w:webHidden/>
              </w:rPr>
              <w:tab/>
            </w:r>
            <w:r w:rsidR="009F7251">
              <w:rPr>
                <w:noProof/>
                <w:webHidden/>
              </w:rPr>
              <w:fldChar w:fldCharType="begin"/>
            </w:r>
            <w:r w:rsidR="009F7251">
              <w:rPr>
                <w:noProof/>
                <w:webHidden/>
              </w:rPr>
              <w:instrText xml:space="preserve"> PAGEREF _Toc162097892 \h </w:instrText>
            </w:r>
            <w:r w:rsidR="009F7251">
              <w:rPr>
                <w:noProof/>
                <w:webHidden/>
              </w:rPr>
            </w:r>
            <w:r w:rsidR="009F7251">
              <w:rPr>
                <w:noProof/>
                <w:webHidden/>
              </w:rPr>
              <w:fldChar w:fldCharType="separate"/>
            </w:r>
            <w:r w:rsidR="002D3F91">
              <w:rPr>
                <w:noProof/>
                <w:webHidden/>
              </w:rPr>
              <w:t>2</w:t>
            </w:r>
            <w:r w:rsidR="009F7251">
              <w:rPr>
                <w:noProof/>
                <w:webHidden/>
              </w:rPr>
              <w:fldChar w:fldCharType="end"/>
            </w:r>
          </w:hyperlink>
        </w:p>
        <w:p w14:paraId="20C96288" w14:textId="5369C013" w:rsidR="009F7251" w:rsidRDefault="00000000">
          <w:pPr>
            <w:pStyle w:val="Obsah2"/>
            <w:tabs>
              <w:tab w:val="left" w:pos="660"/>
              <w:tab w:val="right" w:leader="dot" w:pos="9062"/>
            </w:tabs>
            <w:rPr>
              <w:rFonts w:asciiTheme="minorHAnsi" w:hAnsiTheme="minorHAnsi"/>
              <w:noProof/>
              <w:kern w:val="2"/>
              <w:sz w:val="22"/>
              <w:lang w:eastAsia="cs-CZ"/>
              <w14:ligatures w14:val="standardContextual"/>
            </w:rPr>
          </w:pPr>
          <w:hyperlink w:anchor="_Toc162097893" w:history="1">
            <w:r w:rsidR="009F7251" w:rsidRPr="001C2F40">
              <w:rPr>
                <w:rStyle w:val="Hypertextovodkaz"/>
                <w:noProof/>
              </w:rPr>
              <w:t>3.</w:t>
            </w:r>
            <w:r w:rsidR="009F7251">
              <w:rPr>
                <w:rFonts w:asciiTheme="minorHAnsi" w:hAnsiTheme="minorHAnsi"/>
                <w:noProof/>
                <w:kern w:val="2"/>
                <w:sz w:val="22"/>
                <w:lang w:eastAsia="cs-CZ"/>
                <w14:ligatures w14:val="standardContextual"/>
              </w:rPr>
              <w:tab/>
            </w:r>
            <w:r w:rsidR="009F7251" w:rsidRPr="001C2F40">
              <w:rPr>
                <w:rStyle w:val="Hypertextovodkaz"/>
                <w:noProof/>
              </w:rPr>
              <w:t>Přípravné práce</w:t>
            </w:r>
            <w:r w:rsidR="009F7251">
              <w:rPr>
                <w:noProof/>
                <w:webHidden/>
              </w:rPr>
              <w:tab/>
            </w:r>
            <w:r w:rsidR="009F7251">
              <w:rPr>
                <w:noProof/>
                <w:webHidden/>
              </w:rPr>
              <w:fldChar w:fldCharType="begin"/>
            </w:r>
            <w:r w:rsidR="009F7251">
              <w:rPr>
                <w:noProof/>
                <w:webHidden/>
              </w:rPr>
              <w:instrText xml:space="preserve"> PAGEREF _Toc162097893 \h </w:instrText>
            </w:r>
            <w:r w:rsidR="009F7251">
              <w:rPr>
                <w:noProof/>
                <w:webHidden/>
              </w:rPr>
            </w:r>
            <w:r w:rsidR="009F7251">
              <w:rPr>
                <w:noProof/>
                <w:webHidden/>
              </w:rPr>
              <w:fldChar w:fldCharType="separate"/>
            </w:r>
            <w:r w:rsidR="002D3F91">
              <w:rPr>
                <w:noProof/>
                <w:webHidden/>
              </w:rPr>
              <w:t>3</w:t>
            </w:r>
            <w:r w:rsidR="009F7251">
              <w:rPr>
                <w:noProof/>
                <w:webHidden/>
              </w:rPr>
              <w:fldChar w:fldCharType="end"/>
            </w:r>
          </w:hyperlink>
        </w:p>
        <w:p w14:paraId="68D5B83F" w14:textId="16FC3E95" w:rsidR="009F7251" w:rsidRDefault="00000000">
          <w:pPr>
            <w:pStyle w:val="Obsah2"/>
            <w:tabs>
              <w:tab w:val="left" w:pos="660"/>
              <w:tab w:val="right" w:leader="dot" w:pos="9062"/>
            </w:tabs>
            <w:rPr>
              <w:rFonts w:asciiTheme="minorHAnsi" w:hAnsiTheme="minorHAnsi"/>
              <w:noProof/>
              <w:kern w:val="2"/>
              <w:sz w:val="22"/>
              <w:lang w:eastAsia="cs-CZ"/>
              <w14:ligatures w14:val="standardContextual"/>
            </w:rPr>
          </w:pPr>
          <w:hyperlink w:anchor="_Toc162097894" w:history="1">
            <w:r w:rsidR="009F7251" w:rsidRPr="001C2F40">
              <w:rPr>
                <w:rStyle w:val="Hypertextovodkaz"/>
                <w:noProof/>
              </w:rPr>
              <w:t>4.</w:t>
            </w:r>
            <w:r w:rsidR="009F7251">
              <w:rPr>
                <w:rFonts w:asciiTheme="minorHAnsi" w:hAnsiTheme="minorHAnsi"/>
                <w:noProof/>
                <w:kern w:val="2"/>
                <w:sz w:val="22"/>
                <w:lang w:eastAsia="cs-CZ"/>
                <w14:ligatures w14:val="standardContextual"/>
              </w:rPr>
              <w:tab/>
            </w:r>
            <w:r w:rsidR="009F7251" w:rsidRPr="001C2F40">
              <w:rPr>
                <w:rStyle w:val="Hypertextovodkaz"/>
                <w:noProof/>
              </w:rPr>
              <w:t>Odvodňovací opatření podél obvodu stavby</w:t>
            </w:r>
            <w:r w:rsidR="009F7251">
              <w:rPr>
                <w:noProof/>
                <w:webHidden/>
              </w:rPr>
              <w:tab/>
            </w:r>
            <w:r w:rsidR="009F7251">
              <w:rPr>
                <w:noProof/>
                <w:webHidden/>
              </w:rPr>
              <w:fldChar w:fldCharType="begin"/>
            </w:r>
            <w:r w:rsidR="009F7251">
              <w:rPr>
                <w:noProof/>
                <w:webHidden/>
              </w:rPr>
              <w:instrText xml:space="preserve"> PAGEREF _Toc162097894 \h </w:instrText>
            </w:r>
            <w:r w:rsidR="009F7251">
              <w:rPr>
                <w:noProof/>
                <w:webHidden/>
              </w:rPr>
            </w:r>
            <w:r w:rsidR="009F7251">
              <w:rPr>
                <w:noProof/>
                <w:webHidden/>
              </w:rPr>
              <w:fldChar w:fldCharType="separate"/>
            </w:r>
            <w:r w:rsidR="002D3F91">
              <w:rPr>
                <w:noProof/>
                <w:webHidden/>
              </w:rPr>
              <w:t>3</w:t>
            </w:r>
            <w:r w:rsidR="009F7251">
              <w:rPr>
                <w:noProof/>
                <w:webHidden/>
              </w:rPr>
              <w:fldChar w:fldCharType="end"/>
            </w:r>
          </w:hyperlink>
        </w:p>
        <w:p w14:paraId="6A0A359B" w14:textId="35497BFC" w:rsidR="009F7251" w:rsidRDefault="00000000">
          <w:pPr>
            <w:pStyle w:val="Obsah3"/>
            <w:tabs>
              <w:tab w:val="left" w:pos="880"/>
              <w:tab w:val="right" w:leader="dot" w:pos="9062"/>
            </w:tabs>
            <w:rPr>
              <w:rFonts w:asciiTheme="minorHAnsi" w:hAnsiTheme="minorHAnsi"/>
              <w:noProof/>
              <w:kern w:val="2"/>
              <w:sz w:val="22"/>
              <w:lang w:eastAsia="cs-CZ"/>
              <w14:ligatures w14:val="standardContextual"/>
            </w:rPr>
          </w:pPr>
          <w:hyperlink w:anchor="_Toc162097895" w:history="1">
            <w:r w:rsidR="009F7251" w:rsidRPr="001C2F40">
              <w:rPr>
                <w:rStyle w:val="Hypertextovodkaz"/>
                <w:noProof/>
              </w:rPr>
              <w:t>a)</w:t>
            </w:r>
            <w:r w:rsidR="009F7251">
              <w:rPr>
                <w:rFonts w:asciiTheme="minorHAnsi" w:hAnsiTheme="minorHAnsi"/>
                <w:noProof/>
                <w:kern w:val="2"/>
                <w:sz w:val="22"/>
                <w:lang w:eastAsia="cs-CZ"/>
                <w14:ligatures w14:val="standardContextual"/>
              </w:rPr>
              <w:tab/>
            </w:r>
            <w:r w:rsidR="009F7251" w:rsidRPr="001C2F40">
              <w:rPr>
                <w:rStyle w:val="Hypertextovodkaz"/>
                <w:noProof/>
              </w:rPr>
              <w:t>Obvodová drenáž</w:t>
            </w:r>
            <w:r w:rsidR="009F7251">
              <w:rPr>
                <w:noProof/>
                <w:webHidden/>
              </w:rPr>
              <w:tab/>
            </w:r>
            <w:r w:rsidR="009F7251">
              <w:rPr>
                <w:noProof/>
                <w:webHidden/>
              </w:rPr>
              <w:fldChar w:fldCharType="begin"/>
            </w:r>
            <w:r w:rsidR="009F7251">
              <w:rPr>
                <w:noProof/>
                <w:webHidden/>
              </w:rPr>
              <w:instrText xml:space="preserve"> PAGEREF _Toc162097895 \h </w:instrText>
            </w:r>
            <w:r w:rsidR="009F7251">
              <w:rPr>
                <w:noProof/>
                <w:webHidden/>
              </w:rPr>
            </w:r>
            <w:r w:rsidR="009F7251">
              <w:rPr>
                <w:noProof/>
                <w:webHidden/>
              </w:rPr>
              <w:fldChar w:fldCharType="separate"/>
            </w:r>
            <w:r w:rsidR="002D3F91">
              <w:rPr>
                <w:noProof/>
                <w:webHidden/>
              </w:rPr>
              <w:t>4</w:t>
            </w:r>
            <w:r w:rsidR="009F7251">
              <w:rPr>
                <w:noProof/>
                <w:webHidden/>
              </w:rPr>
              <w:fldChar w:fldCharType="end"/>
            </w:r>
          </w:hyperlink>
        </w:p>
        <w:p w14:paraId="24B76AA7" w14:textId="5AEE67E7" w:rsidR="009F7251" w:rsidRDefault="00000000">
          <w:pPr>
            <w:pStyle w:val="Obsah3"/>
            <w:tabs>
              <w:tab w:val="left" w:pos="880"/>
              <w:tab w:val="right" w:leader="dot" w:pos="9062"/>
            </w:tabs>
            <w:rPr>
              <w:rFonts w:asciiTheme="minorHAnsi" w:hAnsiTheme="minorHAnsi"/>
              <w:noProof/>
              <w:kern w:val="2"/>
              <w:sz w:val="22"/>
              <w:lang w:eastAsia="cs-CZ"/>
              <w14:ligatures w14:val="standardContextual"/>
            </w:rPr>
          </w:pPr>
          <w:hyperlink w:anchor="_Toc162097896" w:history="1">
            <w:r w:rsidR="009F7251" w:rsidRPr="001C2F40">
              <w:rPr>
                <w:rStyle w:val="Hypertextovodkaz"/>
                <w:noProof/>
              </w:rPr>
              <w:t>b)</w:t>
            </w:r>
            <w:r w:rsidR="009F7251">
              <w:rPr>
                <w:rFonts w:asciiTheme="minorHAnsi" w:hAnsiTheme="minorHAnsi"/>
                <w:noProof/>
                <w:kern w:val="2"/>
                <w:sz w:val="22"/>
                <w:lang w:eastAsia="cs-CZ"/>
                <w14:ligatures w14:val="standardContextual"/>
              </w:rPr>
              <w:tab/>
            </w:r>
            <w:r w:rsidR="009F7251" w:rsidRPr="001C2F40">
              <w:rPr>
                <w:rStyle w:val="Hypertextovodkaz"/>
                <w:noProof/>
              </w:rPr>
              <w:t>Technické řešení drenáže</w:t>
            </w:r>
            <w:r w:rsidR="009F7251">
              <w:rPr>
                <w:noProof/>
                <w:webHidden/>
              </w:rPr>
              <w:tab/>
            </w:r>
            <w:r w:rsidR="009F7251">
              <w:rPr>
                <w:noProof/>
                <w:webHidden/>
              </w:rPr>
              <w:fldChar w:fldCharType="begin"/>
            </w:r>
            <w:r w:rsidR="009F7251">
              <w:rPr>
                <w:noProof/>
                <w:webHidden/>
              </w:rPr>
              <w:instrText xml:space="preserve"> PAGEREF _Toc162097896 \h </w:instrText>
            </w:r>
            <w:r w:rsidR="009F7251">
              <w:rPr>
                <w:noProof/>
                <w:webHidden/>
              </w:rPr>
            </w:r>
            <w:r w:rsidR="009F7251">
              <w:rPr>
                <w:noProof/>
                <w:webHidden/>
              </w:rPr>
              <w:fldChar w:fldCharType="separate"/>
            </w:r>
            <w:r w:rsidR="002D3F91">
              <w:rPr>
                <w:noProof/>
                <w:webHidden/>
              </w:rPr>
              <w:t>4</w:t>
            </w:r>
            <w:r w:rsidR="009F7251">
              <w:rPr>
                <w:noProof/>
                <w:webHidden/>
              </w:rPr>
              <w:fldChar w:fldCharType="end"/>
            </w:r>
          </w:hyperlink>
        </w:p>
        <w:p w14:paraId="2B835F5D" w14:textId="4A5CBAD8" w:rsidR="009F7251" w:rsidRDefault="00000000">
          <w:pPr>
            <w:pStyle w:val="Obsah3"/>
            <w:tabs>
              <w:tab w:val="left" w:pos="880"/>
              <w:tab w:val="right" w:leader="dot" w:pos="9062"/>
            </w:tabs>
            <w:rPr>
              <w:rFonts w:asciiTheme="minorHAnsi" w:hAnsiTheme="minorHAnsi"/>
              <w:noProof/>
              <w:kern w:val="2"/>
              <w:sz w:val="22"/>
              <w:lang w:eastAsia="cs-CZ"/>
              <w14:ligatures w14:val="standardContextual"/>
            </w:rPr>
          </w:pPr>
          <w:hyperlink w:anchor="_Toc162097897" w:history="1">
            <w:r w:rsidR="009F7251" w:rsidRPr="001C2F40">
              <w:rPr>
                <w:rStyle w:val="Hypertextovodkaz"/>
                <w:noProof/>
              </w:rPr>
              <w:t>c)</w:t>
            </w:r>
            <w:r w:rsidR="009F7251">
              <w:rPr>
                <w:rFonts w:asciiTheme="minorHAnsi" w:hAnsiTheme="minorHAnsi"/>
                <w:noProof/>
                <w:kern w:val="2"/>
                <w:sz w:val="22"/>
                <w:lang w:eastAsia="cs-CZ"/>
                <w14:ligatures w14:val="standardContextual"/>
              </w:rPr>
              <w:tab/>
            </w:r>
            <w:r w:rsidR="009F7251" w:rsidRPr="001C2F40">
              <w:rPr>
                <w:rStyle w:val="Hypertextovodkaz"/>
                <w:noProof/>
              </w:rPr>
              <w:t>Šachty</w:t>
            </w:r>
            <w:r w:rsidR="009F7251">
              <w:rPr>
                <w:noProof/>
                <w:webHidden/>
              </w:rPr>
              <w:tab/>
            </w:r>
            <w:r w:rsidR="009F7251">
              <w:rPr>
                <w:noProof/>
                <w:webHidden/>
              </w:rPr>
              <w:fldChar w:fldCharType="begin"/>
            </w:r>
            <w:r w:rsidR="009F7251">
              <w:rPr>
                <w:noProof/>
                <w:webHidden/>
              </w:rPr>
              <w:instrText xml:space="preserve"> PAGEREF _Toc162097897 \h </w:instrText>
            </w:r>
            <w:r w:rsidR="009F7251">
              <w:rPr>
                <w:noProof/>
                <w:webHidden/>
              </w:rPr>
            </w:r>
            <w:r w:rsidR="009F7251">
              <w:rPr>
                <w:noProof/>
                <w:webHidden/>
              </w:rPr>
              <w:fldChar w:fldCharType="separate"/>
            </w:r>
            <w:r w:rsidR="002D3F91">
              <w:rPr>
                <w:noProof/>
                <w:webHidden/>
              </w:rPr>
              <w:t>5</w:t>
            </w:r>
            <w:r w:rsidR="009F7251">
              <w:rPr>
                <w:noProof/>
                <w:webHidden/>
              </w:rPr>
              <w:fldChar w:fldCharType="end"/>
            </w:r>
          </w:hyperlink>
        </w:p>
        <w:p w14:paraId="69EE2C54" w14:textId="4D04C0BE" w:rsidR="009F7251" w:rsidRDefault="00000000">
          <w:pPr>
            <w:pStyle w:val="Obsah3"/>
            <w:tabs>
              <w:tab w:val="left" w:pos="880"/>
              <w:tab w:val="right" w:leader="dot" w:pos="9062"/>
            </w:tabs>
            <w:rPr>
              <w:rFonts w:asciiTheme="minorHAnsi" w:hAnsiTheme="minorHAnsi"/>
              <w:noProof/>
              <w:kern w:val="2"/>
              <w:sz w:val="22"/>
              <w:lang w:eastAsia="cs-CZ"/>
              <w14:ligatures w14:val="standardContextual"/>
            </w:rPr>
          </w:pPr>
          <w:hyperlink w:anchor="_Toc162097898" w:history="1">
            <w:r w:rsidR="009F7251" w:rsidRPr="001C2F40">
              <w:rPr>
                <w:rStyle w:val="Hypertextovodkaz"/>
                <w:noProof/>
              </w:rPr>
              <w:t>d)</w:t>
            </w:r>
            <w:r w:rsidR="009F7251">
              <w:rPr>
                <w:rFonts w:asciiTheme="minorHAnsi" w:hAnsiTheme="minorHAnsi"/>
                <w:noProof/>
                <w:kern w:val="2"/>
                <w:sz w:val="22"/>
                <w:lang w:eastAsia="cs-CZ"/>
                <w14:ligatures w14:val="standardContextual"/>
              </w:rPr>
              <w:tab/>
            </w:r>
            <w:r w:rsidR="009F7251" w:rsidRPr="001C2F40">
              <w:rPr>
                <w:rStyle w:val="Hypertextovodkaz"/>
                <w:noProof/>
              </w:rPr>
              <w:t>Izolace spodní stavby</w:t>
            </w:r>
            <w:r w:rsidR="009F7251">
              <w:rPr>
                <w:noProof/>
                <w:webHidden/>
              </w:rPr>
              <w:tab/>
            </w:r>
            <w:r w:rsidR="009F7251">
              <w:rPr>
                <w:noProof/>
                <w:webHidden/>
              </w:rPr>
              <w:fldChar w:fldCharType="begin"/>
            </w:r>
            <w:r w:rsidR="009F7251">
              <w:rPr>
                <w:noProof/>
                <w:webHidden/>
              </w:rPr>
              <w:instrText xml:space="preserve"> PAGEREF _Toc162097898 \h </w:instrText>
            </w:r>
            <w:r w:rsidR="009F7251">
              <w:rPr>
                <w:noProof/>
                <w:webHidden/>
              </w:rPr>
            </w:r>
            <w:r w:rsidR="009F7251">
              <w:rPr>
                <w:noProof/>
                <w:webHidden/>
              </w:rPr>
              <w:fldChar w:fldCharType="separate"/>
            </w:r>
            <w:r w:rsidR="002D3F91">
              <w:rPr>
                <w:noProof/>
                <w:webHidden/>
              </w:rPr>
              <w:t>5</w:t>
            </w:r>
            <w:r w:rsidR="009F7251">
              <w:rPr>
                <w:noProof/>
                <w:webHidden/>
              </w:rPr>
              <w:fldChar w:fldCharType="end"/>
            </w:r>
          </w:hyperlink>
        </w:p>
        <w:p w14:paraId="71277F89" w14:textId="5921B410" w:rsidR="009F7251" w:rsidRDefault="00000000">
          <w:pPr>
            <w:pStyle w:val="Obsah3"/>
            <w:tabs>
              <w:tab w:val="left" w:pos="880"/>
              <w:tab w:val="right" w:leader="dot" w:pos="9062"/>
            </w:tabs>
            <w:rPr>
              <w:rFonts w:asciiTheme="minorHAnsi" w:hAnsiTheme="minorHAnsi"/>
              <w:noProof/>
              <w:kern w:val="2"/>
              <w:sz w:val="22"/>
              <w:lang w:eastAsia="cs-CZ"/>
              <w14:ligatures w14:val="standardContextual"/>
            </w:rPr>
          </w:pPr>
          <w:hyperlink w:anchor="_Toc162097899" w:history="1">
            <w:r w:rsidR="009F7251" w:rsidRPr="001C2F40">
              <w:rPr>
                <w:rStyle w:val="Hypertextovodkaz"/>
                <w:noProof/>
              </w:rPr>
              <w:t>e)</w:t>
            </w:r>
            <w:r w:rsidR="009F7251">
              <w:rPr>
                <w:rFonts w:asciiTheme="minorHAnsi" w:hAnsiTheme="minorHAnsi"/>
                <w:noProof/>
                <w:kern w:val="2"/>
                <w:sz w:val="22"/>
                <w:lang w:eastAsia="cs-CZ"/>
                <w14:ligatures w14:val="standardContextual"/>
              </w:rPr>
              <w:tab/>
            </w:r>
            <w:r w:rsidR="009F7251" w:rsidRPr="001C2F40">
              <w:rPr>
                <w:rStyle w:val="Hypertextovodkaz"/>
                <w:noProof/>
              </w:rPr>
              <w:t>Prostorové uspořádání sítí technického vybavení</w:t>
            </w:r>
            <w:r w:rsidR="009F7251">
              <w:rPr>
                <w:noProof/>
                <w:webHidden/>
              </w:rPr>
              <w:tab/>
            </w:r>
            <w:r w:rsidR="009F7251">
              <w:rPr>
                <w:noProof/>
                <w:webHidden/>
              </w:rPr>
              <w:fldChar w:fldCharType="begin"/>
            </w:r>
            <w:r w:rsidR="009F7251">
              <w:rPr>
                <w:noProof/>
                <w:webHidden/>
              </w:rPr>
              <w:instrText xml:space="preserve"> PAGEREF _Toc162097899 \h </w:instrText>
            </w:r>
            <w:r w:rsidR="009F7251">
              <w:rPr>
                <w:noProof/>
                <w:webHidden/>
              </w:rPr>
            </w:r>
            <w:r w:rsidR="009F7251">
              <w:rPr>
                <w:noProof/>
                <w:webHidden/>
              </w:rPr>
              <w:fldChar w:fldCharType="separate"/>
            </w:r>
            <w:r w:rsidR="002D3F91">
              <w:rPr>
                <w:noProof/>
                <w:webHidden/>
              </w:rPr>
              <w:t>5</w:t>
            </w:r>
            <w:r w:rsidR="009F7251">
              <w:rPr>
                <w:noProof/>
                <w:webHidden/>
              </w:rPr>
              <w:fldChar w:fldCharType="end"/>
            </w:r>
          </w:hyperlink>
        </w:p>
        <w:p w14:paraId="13548FA0" w14:textId="5F580D53" w:rsidR="009F7251" w:rsidRDefault="00000000">
          <w:pPr>
            <w:pStyle w:val="Obsah3"/>
            <w:tabs>
              <w:tab w:val="left" w:pos="880"/>
              <w:tab w:val="right" w:leader="dot" w:pos="9062"/>
            </w:tabs>
            <w:rPr>
              <w:rFonts w:asciiTheme="minorHAnsi" w:hAnsiTheme="minorHAnsi"/>
              <w:noProof/>
              <w:kern w:val="2"/>
              <w:sz w:val="22"/>
              <w:lang w:eastAsia="cs-CZ"/>
              <w14:ligatures w14:val="standardContextual"/>
            </w:rPr>
          </w:pPr>
          <w:hyperlink w:anchor="_Toc162097900" w:history="1">
            <w:r w:rsidR="009F7251" w:rsidRPr="001C2F40">
              <w:rPr>
                <w:rStyle w:val="Hypertextovodkaz"/>
                <w:noProof/>
              </w:rPr>
              <w:t>f)</w:t>
            </w:r>
            <w:r w:rsidR="009F7251">
              <w:rPr>
                <w:rFonts w:asciiTheme="minorHAnsi" w:hAnsiTheme="minorHAnsi"/>
                <w:noProof/>
                <w:kern w:val="2"/>
                <w:sz w:val="22"/>
                <w:lang w:eastAsia="cs-CZ"/>
                <w14:ligatures w14:val="standardContextual"/>
              </w:rPr>
              <w:tab/>
            </w:r>
            <w:r w:rsidR="009F7251" w:rsidRPr="001C2F40">
              <w:rPr>
                <w:rStyle w:val="Hypertextovodkaz"/>
                <w:noProof/>
              </w:rPr>
              <w:t>Dokončovací práce</w:t>
            </w:r>
            <w:r w:rsidR="009F7251">
              <w:rPr>
                <w:noProof/>
                <w:webHidden/>
              </w:rPr>
              <w:tab/>
            </w:r>
            <w:r w:rsidR="009F7251">
              <w:rPr>
                <w:noProof/>
                <w:webHidden/>
              </w:rPr>
              <w:fldChar w:fldCharType="begin"/>
            </w:r>
            <w:r w:rsidR="009F7251">
              <w:rPr>
                <w:noProof/>
                <w:webHidden/>
              </w:rPr>
              <w:instrText xml:space="preserve"> PAGEREF _Toc162097900 \h </w:instrText>
            </w:r>
            <w:r w:rsidR="009F7251">
              <w:rPr>
                <w:noProof/>
                <w:webHidden/>
              </w:rPr>
            </w:r>
            <w:r w:rsidR="009F7251">
              <w:rPr>
                <w:noProof/>
                <w:webHidden/>
              </w:rPr>
              <w:fldChar w:fldCharType="separate"/>
            </w:r>
            <w:r w:rsidR="002D3F91">
              <w:rPr>
                <w:noProof/>
                <w:webHidden/>
              </w:rPr>
              <w:t>6</w:t>
            </w:r>
            <w:r w:rsidR="009F7251">
              <w:rPr>
                <w:noProof/>
                <w:webHidden/>
              </w:rPr>
              <w:fldChar w:fldCharType="end"/>
            </w:r>
          </w:hyperlink>
        </w:p>
        <w:p w14:paraId="2E16B37C" w14:textId="49322B0F" w:rsidR="009F7251" w:rsidRDefault="00000000">
          <w:pPr>
            <w:pStyle w:val="Obsah3"/>
            <w:tabs>
              <w:tab w:val="left" w:pos="880"/>
              <w:tab w:val="right" w:leader="dot" w:pos="9062"/>
            </w:tabs>
            <w:rPr>
              <w:rFonts w:asciiTheme="minorHAnsi" w:hAnsiTheme="minorHAnsi"/>
              <w:noProof/>
              <w:kern w:val="2"/>
              <w:sz w:val="22"/>
              <w:lang w:eastAsia="cs-CZ"/>
              <w14:ligatures w14:val="standardContextual"/>
            </w:rPr>
          </w:pPr>
          <w:hyperlink w:anchor="_Toc162097901" w:history="1">
            <w:r w:rsidR="009F7251" w:rsidRPr="001C2F40">
              <w:rPr>
                <w:rStyle w:val="Hypertextovodkaz"/>
                <w:noProof/>
              </w:rPr>
              <w:t>g)</w:t>
            </w:r>
            <w:r w:rsidR="009F7251">
              <w:rPr>
                <w:rFonts w:asciiTheme="minorHAnsi" w:hAnsiTheme="minorHAnsi"/>
                <w:noProof/>
                <w:kern w:val="2"/>
                <w:sz w:val="22"/>
                <w:lang w:eastAsia="cs-CZ"/>
                <w14:ligatures w14:val="standardContextual"/>
              </w:rPr>
              <w:tab/>
            </w:r>
            <w:r w:rsidR="009F7251" w:rsidRPr="001C2F40">
              <w:rPr>
                <w:rStyle w:val="Hypertextovodkaz"/>
                <w:noProof/>
              </w:rPr>
              <w:t>Provoz a údržba</w:t>
            </w:r>
            <w:r w:rsidR="009F7251">
              <w:rPr>
                <w:noProof/>
                <w:webHidden/>
              </w:rPr>
              <w:tab/>
            </w:r>
            <w:r w:rsidR="009F7251">
              <w:rPr>
                <w:noProof/>
                <w:webHidden/>
              </w:rPr>
              <w:fldChar w:fldCharType="begin"/>
            </w:r>
            <w:r w:rsidR="009F7251">
              <w:rPr>
                <w:noProof/>
                <w:webHidden/>
              </w:rPr>
              <w:instrText xml:space="preserve"> PAGEREF _Toc162097901 \h </w:instrText>
            </w:r>
            <w:r w:rsidR="009F7251">
              <w:rPr>
                <w:noProof/>
                <w:webHidden/>
              </w:rPr>
            </w:r>
            <w:r w:rsidR="009F7251">
              <w:rPr>
                <w:noProof/>
                <w:webHidden/>
              </w:rPr>
              <w:fldChar w:fldCharType="separate"/>
            </w:r>
            <w:r w:rsidR="002D3F91">
              <w:rPr>
                <w:noProof/>
                <w:webHidden/>
              </w:rPr>
              <w:t>6</w:t>
            </w:r>
            <w:r w:rsidR="009F7251">
              <w:rPr>
                <w:noProof/>
                <w:webHidden/>
              </w:rPr>
              <w:fldChar w:fldCharType="end"/>
            </w:r>
          </w:hyperlink>
        </w:p>
        <w:p w14:paraId="37F06507" w14:textId="46A02735" w:rsidR="009F7251" w:rsidRDefault="00000000">
          <w:pPr>
            <w:pStyle w:val="Obsah3"/>
            <w:tabs>
              <w:tab w:val="left" w:pos="880"/>
              <w:tab w:val="right" w:leader="dot" w:pos="9062"/>
            </w:tabs>
            <w:rPr>
              <w:rFonts w:asciiTheme="minorHAnsi" w:hAnsiTheme="minorHAnsi"/>
              <w:noProof/>
              <w:kern w:val="2"/>
              <w:sz w:val="22"/>
              <w:lang w:eastAsia="cs-CZ"/>
              <w14:ligatures w14:val="standardContextual"/>
            </w:rPr>
          </w:pPr>
          <w:hyperlink w:anchor="_Toc162097902" w:history="1">
            <w:r w:rsidR="009F7251" w:rsidRPr="001C2F40">
              <w:rPr>
                <w:rStyle w:val="Hypertextovodkaz"/>
                <w:noProof/>
              </w:rPr>
              <w:t>h)</w:t>
            </w:r>
            <w:r w:rsidR="009F7251">
              <w:rPr>
                <w:rFonts w:asciiTheme="minorHAnsi" w:hAnsiTheme="minorHAnsi"/>
                <w:noProof/>
                <w:kern w:val="2"/>
                <w:sz w:val="22"/>
                <w:lang w:eastAsia="cs-CZ"/>
                <w14:ligatures w14:val="standardContextual"/>
              </w:rPr>
              <w:tab/>
            </w:r>
            <w:r w:rsidR="009F7251" w:rsidRPr="001C2F40">
              <w:rPr>
                <w:rStyle w:val="Hypertextovodkaz"/>
                <w:noProof/>
              </w:rPr>
              <w:t>Zemní práce</w:t>
            </w:r>
            <w:r w:rsidR="009F7251">
              <w:rPr>
                <w:noProof/>
                <w:webHidden/>
              </w:rPr>
              <w:tab/>
            </w:r>
            <w:r w:rsidR="009F7251">
              <w:rPr>
                <w:noProof/>
                <w:webHidden/>
              </w:rPr>
              <w:fldChar w:fldCharType="begin"/>
            </w:r>
            <w:r w:rsidR="009F7251">
              <w:rPr>
                <w:noProof/>
                <w:webHidden/>
              </w:rPr>
              <w:instrText xml:space="preserve"> PAGEREF _Toc162097902 \h </w:instrText>
            </w:r>
            <w:r w:rsidR="009F7251">
              <w:rPr>
                <w:noProof/>
                <w:webHidden/>
              </w:rPr>
            </w:r>
            <w:r w:rsidR="009F7251">
              <w:rPr>
                <w:noProof/>
                <w:webHidden/>
              </w:rPr>
              <w:fldChar w:fldCharType="separate"/>
            </w:r>
            <w:r w:rsidR="002D3F91">
              <w:rPr>
                <w:noProof/>
                <w:webHidden/>
              </w:rPr>
              <w:t>6</w:t>
            </w:r>
            <w:r w:rsidR="009F7251">
              <w:rPr>
                <w:noProof/>
                <w:webHidden/>
              </w:rPr>
              <w:fldChar w:fldCharType="end"/>
            </w:r>
          </w:hyperlink>
        </w:p>
        <w:p w14:paraId="1C60943D" w14:textId="50E80CC9" w:rsidR="009F7251" w:rsidRDefault="00000000">
          <w:pPr>
            <w:pStyle w:val="Obsah2"/>
            <w:tabs>
              <w:tab w:val="left" w:pos="660"/>
              <w:tab w:val="right" w:leader="dot" w:pos="9062"/>
            </w:tabs>
            <w:rPr>
              <w:rFonts w:asciiTheme="minorHAnsi" w:hAnsiTheme="minorHAnsi"/>
              <w:noProof/>
              <w:kern w:val="2"/>
              <w:sz w:val="22"/>
              <w:lang w:eastAsia="cs-CZ"/>
              <w14:ligatures w14:val="standardContextual"/>
            </w:rPr>
          </w:pPr>
          <w:hyperlink w:anchor="_Toc162097903" w:history="1">
            <w:r w:rsidR="009F7251" w:rsidRPr="001C2F40">
              <w:rPr>
                <w:rStyle w:val="Hypertextovodkaz"/>
                <w:noProof/>
              </w:rPr>
              <w:t>5.</w:t>
            </w:r>
            <w:r w:rsidR="009F7251">
              <w:rPr>
                <w:rFonts w:asciiTheme="minorHAnsi" w:hAnsiTheme="minorHAnsi"/>
                <w:noProof/>
                <w:kern w:val="2"/>
                <w:sz w:val="22"/>
                <w:lang w:eastAsia="cs-CZ"/>
                <w14:ligatures w14:val="standardContextual"/>
              </w:rPr>
              <w:tab/>
            </w:r>
            <w:r w:rsidR="009F7251" w:rsidRPr="001C2F40">
              <w:rPr>
                <w:rStyle w:val="Hypertextovodkaz"/>
                <w:noProof/>
              </w:rPr>
              <w:t>Požadavky na postup provádění prací</w:t>
            </w:r>
            <w:r w:rsidR="009F7251">
              <w:rPr>
                <w:noProof/>
                <w:webHidden/>
              </w:rPr>
              <w:tab/>
            </w:r>
            <w:r w:rsidR="009F7251">
              <w:rPr>
                <w:noProof/>
                <w:webHidden/>
              </w:rPr>
              <w:fldChar w:fldCharType="begin"/>
            </w:r>
            <w:r w:rsidR="009F7251">
              <w:rPr>
                <w:noProof/>
                <w:webHidden/>
              </w:rPr>
              <w:instrText xml:space="preserve"> PAGEREF _Toc162097903 \h </w:instrText>
            </w:r>
            <w:r w:rsidR="009F7251">
              <w:rPr>
                <w:noProof/>
                <w:webHidden/>
              </w:rPr>
            </w:r>
            <w:r w:rsidR="009F7251">
              <w:rPr>
                <w:noProof/>
                <w:webHidden/>
              </w:rPr>
              <w:fldChar w:fldCharType="separate"/>
            </w:r>
            <w:r w:rsidR="002D3F91">
              <w:rPr>
                <w:noProof/>
                <w:webHidden/>
              </w:rPr>
              <w:t>6</w:t>
            </w:r>
            <w:r w:rsidR="009F7251">
              <w:rPr>
                <w:noProof/>
                <w:webHidden/>
              </w:rPr>
              <w:fldChar w:fldCharType="end"/>
            </w:r>
          </w:hyperlink>
        </w:p>
        <w:p w14:paraId="4023A1B5" w14:textId="2956232D" w:rsidR="009F7251" w:rsidRDefault="00000000">
          <w:pPr>
            <w:pStyle w:val="Obsah3"/>
            <w:tabs>
              <w:tab w:val="left" w:pos="880"/>
              <w:tab w:val="right" w:leader="dot" w:pos="9062"/>
            </w:tabs>
            <w:rPr>
              <w:rFonts w:asciiTheme="minorHAnsi" w:hAnsiTheme="minorHAnsi"/>
              <w:noProof/>
              <w:kern w:val="2"/>
              <w:sz w:val="22"/>
              <w:lang w:eastAsia="cs-CZ"/>
              <w14:ligatures w14:val="standardContextual"/>
            </w:rPr>
          </w:pPr>
          <w:hyperlink w:anchor="_Toc162097904" w:history="1">
            <w:r w:rsidR="009F7251" w:rsidRPr="001C2F40">
              <w:rPr>
                <w:rStyle w:val="Hypertextovodkaz"/>
                <w:noProof/>
              </w:rPr>
              <w:t>a)</w:t>
            </w:r>
            <w:r w:rsidR="009F7251">
              <w:rPr>
                <w:rFonts w:asciiTheme="minorHAnsi" w:hAnsiTheme="minorHAnsi"/>
                <w:noProof/>
                <w:kern w:val="2"/>
                <w:sz w:val="22"/>
                <w:lang w:eastAsia="cs-CZ"/>
                <w14:ligatures w14:val="standardContextual"/>
              </w:rPr>
              <w:tab/>
            </w:r>
            <w:r w:rsidR="009F7251" w:rsidRPr="001C2F40">
              <w:rPr>
                <w:rStyle w:val="Hypertextovodkaz"/>
                <w:noProof/>
              </w:rPr>
              <w:t>Provoz areálu a okolí, staveniště</w:t>
            </w:r>
            <w:r w:rsidR="009F7251">
              <w:rPr>
                <w:noProof/>
                <w:webHidden/>
              </w:rPr>
              <w:tab/>
            </w:r>
            <w:r w:rsidR="009F7251">
              <w:rPr>
                <w:noProof/>
                <w:webHidden/>
              </w:rPr>
              <w:fldChar w:fldCharType="begin"/>
            </w:r>
            <w:r w:rsidR="009F7251">
              <w:rPr>
                <w:noProof/>
                <w:webHidden/>
              </w:rPr>
              <w:instrText xml:space="preserve"> PAGEREF _Toc162097904 \h </w:instrText>
            </w:r>
            <w:r w:rsidR="009F7251">
              <w:rPr>
                <w:noProof/>
                <w:webHidden/>
              </w:rPr>
            </w:r>
            <w:r w:rsidR="009F7251">
              <w:rPr>
                <w:noProof/>
                <w:webHidden/>
              </w:rPr>
              <w:fldChar w:fldCharType="separate"/>
            </w:r>
            <w:r w:rsidR="002D3F91">
              <w:rPr>
                <w:noProof/>
                <w:webHidden/>
              </w:rPr>
              <w:t>6</w:t>
            </w:r>
            <w:r w:rsidR="009F7251">
              <w:rPr>
                <w:noProof/>
                <w:webHidden/>
              </w:rPr>
              <w:fldChar w:fldCharType="end"/>
            </w:r>
          </w:hyperlink>
        </w:p>
        <w:p w14:paraId="31FF636A" w14:textId="01D64626" w:rsidR="009F7251" w:rsidRDefault="00000000">
          <w:pPr>
            <w:pStyle w:val="Obsah3"/>
            <w:tabs>
              <w:tab w:val="left" w:pos="880"/>
              <w:tab w:val="right" w:leader="dot" w:pos="9062"/>
            </w:tabs>
            <w:rPr>
              <w:rFonts w:asciiTheme="minorHAnsi" w:hAnsiTheme="minorHAnsi"/>
              <w:noProof/>
              <w:kern w:val="2"/>
              <w:sz w:val="22"/>
              <w:lang w:eastAsia="cs-CZ"/>
              <w14:ligatures w14:val="standardContextual"/>
            </w:rPr>
          </w:pPr>
          <w:hyperlink w:anchor="_Toc162097905" w:history="1">
            <w:r w:rsidR="009F7251" w:rsidRPr="001C2F40">
              <w:rPr>
                <w:rStyle w:val="Hypertextovodkaz"/>
                <w:noProof/>
              </w:rPr>
              <w:t>b)</w:t>
            </w:r>
            <w:r w:rsidR="009F7251">
              <w:rPr>
                <w:rFonts w:asciiTheme="minorHAnsi" w:hAnsiTheme="minorHAnsi"/>
                <w:noProof/>
                <w:kern w:val="2"/>
                <w:sz w:val="22"/>
                <w:lang w:eastAsia="cs-CZ"/>
                <w14:ligatures w14:val="standardContextual"/>
              </w:rPr>
              <w:tab/>
            </w:r>
            <w:r w:rsidR="009F7251" w:rsidRPr="001C2F40">
              <w:rPr>
                <w:rStyle w:val="Hypertextovodkaz"/>
                <w:noProof/>
              </w:rPr>
              <w:t>Manipulace s odpady</w:t>
            </w:r>
            <w:r w:rsidR="009F7251">
              <w:rPr>
                <w:noProof/>
                <w:webHidden/>
              </w:rPr>
              <w:tab/>
            </w:r>
            <w:r w:rsidR="009F7251">
              <w:rPr>
                <w:noProof/>
                <w:webHidden/>
              </w:rPr>
              <w:fldChar w:fldCharType="begin"/>
            </w:r>
            <w:r w:rsidR="009F7251">
              <w:rPr>
                <w:noProof/>
                <w:webHidden/>
              </w:rPr>
              <w:instrText xml:space="preserve"> PAGEREF _Toc162097905 \h </w:instrText>
            </w:r>
            <w:r w:rsidR="009F7251">
              <w:rPr>
                <w:noProof/>
                <w:webHidden/>
              </w:rPr>
            </w:r>
            <w:r w:rsidR="009F7251">
              <w:rPr>
                <w:noProof/>
                <w:webHidden/>
              </w:rPr>
              <w:fldChar w:fldCharType="separate"/>
            </w:r>
            <w:r w:rsidR="002D3F91">
              <w:rPr>
                <w:noProof/>
                <w:webHidden/>
              </w:rPr>
              <w:t>7</w:t>
            </w:r>
            <w:r w:rsidR="009F7251">
              <w:rPr>
                <w:noProof/>
                <w:webHidden/>
              </w:rPr>
              <w:fldChar w:fldCharType="end"/>
            </w:r>
          </w:hyperlink>
        </w:p>
        <w:p w14:paraId="2D959800" w14:textId="0A756E67" w:rsidR="009F7251" w:rsidRDefault="00000000">
          <w:pPr>
            <w:pStyle w:val="Obsah3"/>
            <w:tabs>
              <w:tab w:val="left" w:pos="880"/>
              <w:tab w:val="right" w:leader="dot" w:pos="9062"/>
            </w:tabs>
            <w:rPr>
              <w:rFonts w:asciiTheme="minorHAnsi" w:hAnsiTheme="minorHAnsi"/>
              <w:noProof/>
              <w:kern w:val="2"/>
              <w:sz w:val="22"/>
              <w:lang w:eastAsia="cs-CZ"/>
              <w14:ligatures w14:val="standardContextual"/>
            </w:rPr>
          </w:pPr>
          <w:hyperlink w:anchor="_Toc162097906" w:history="1">
            <w:r w:rsidR="009F7251" w:rsidRPr="001C2F40">
              <w:rPr>
                <w:rStyle w:val="Hypertextovodkaz"/>
                <w:noProof/>
              </w:rPr>
              <w:t>c)</w:t>
            </w:r>
            <w:r w:rsidR="009F7251">
              <w:rPr>
                <w:rFonts w:asciiTheme="minorHAnsi" w:hAnsiTheme="minorHAnsi"/>
                <w:noProof/>
                <w:kern w:val="2"/>
                <w:sz w:val="22"/>
                <w:lang w:eastAsia="cs-CZ"/>
                <w14:ligatures w14:val="standardContextual"/>
              </w:rPr>
              <w:tab/>
            </w:r>
            <w:r w:rsidR="009F7251" w:rsidRPr="001C2F40">
              <w:rPr>
                <w:rStyle w:val="Hypertextovodkaz"/>
                <w:noProof/>
              </w:rPr>
              <w:t>Bezpečnost a ochrana zdraví při práci na staveništi</w:t>
            </w:r>
            <w:r w:rsidR="009F7251">
              <w:rPr>
                <w:noProof/>
                <w:webHidden/>
              </w:rPr>
              <w:tab/>
            </w:r>
            <w:r w:rsidR="009F7251">
              <w:rPr>
                <w:noProof/>
                <w:webHidden/>
              </w:rPr>
              <w:fldChar w:fldCharType="begin"/>
            </w:r>
            <w:r w:rsidR="009F7251">
              <w:rPr>
                <w:noProof/>
                <w:webHidden/>
              </w:rPr>
              <w:instrText xml:space="preserve"> PAGEREF _Toc162097906 \h </w:instrText>
            </w:r>
            <w:r w:rsidR="009F7251">
              <w:rPr>
                <w:noProof/>
                <w:webHidden/>
              </w:rPr>
            </w:r>
            <w:r w:rsidR="009F7251">
              <w:rPr>
                <w:noProof/>
                <w:webHidden/>
              </w:rPr>
              <w:fldChar w:fldCharType="separate"/>
            </w:r>
            <w:r w:rsidR="002D3F91">
              <w:rPr>
                <w:noProof/>
                <w:webHidden/>
              </w:rPr>
              <w:t>7</w:t>
            </w:r>
            <w:r w:rsidR="009F7251">
              <w:rPr>
                <w:noProof/>
                <w:webHidden/>
              </w:rPr>
              <w:fldChar w:fldCharType="end"/>
            </w:r>
          </w:hyperlink>
        </w:p>
        <w:p w14:paraId="5EF4FE35" w14:textId="19A69458" w:rsidR="009F7251" w:rsidRDefault="00000000">
          <w:pPr>
            <w:pStyle w:val="Obsah3"/>
            <w:tabs>
              <w:tab w:val="left" w:pos="880"/>
              <w:tab w:val="right" w:leader="dot" w:pos="9062"/>
            </w:tabs>
            <w:rPr>
              <w:rFonts w:asciiTheme="minorHAnsi" w:hAnsiTheme="minorHAnsi"/>
              <w:noProof/>
              <w:kern w:val="2"/>
              <w:sz w:val="22"/>
              <w:lang w:eastAsia="cs-CZ"/>
              <w14:ligatures w14:val="standardContextual"/>
            </w:rPr>
          </w:pPr>
          <w:hyperlink w:anchor="_Toc162097907" w:history="1">
            <w:r w:rsidR="009F7251" w:rsidRPr="001C2F40">
              <w:rPr>
                <w:rStyle w:val="Hypertextovodkaz"/>
                <w:noProof/>
              </w:rPr>
              <w:t>d)</w:t>
            </w:r>
            <w:r w:rsidR="009F7251">
              <w:rPr>
                <w:rFonts w:asciiTheme="minorHAnsi" w:hAnsiTheme="minorHAnsi"/>
                <w:noProof/>
                <w:kern w:val="2"/>
                <w:sz w:val="22"/>
                <w:lang w:eastAsia="cs-CZ"/>
                <w14:ligatures w14:val="standardContextual"/>
              </w:rPr>
              <w:tab/>
            </w:r>
            <w:r w:rsidR="009F7251" w:rsidRPr="001C2F40">
              <w:rPr>
                <w:rStyle w:val="Hypertextovodkaz"/>
                <w:noProof/>
              </w:rPr>
              <w:t>Doporučený postup provádění stavby</w:t>
            </w:r>
            <w:r w:rsidR="009F7251">
              <w:rPr>
                <w:noProof/>
                <w:webHidden/>
              </w:rPr>
              <w:tab/>
            </w:r>
            <w:r w:rsidR="009F7251">
              <w:rPr>
                <w:noProof/>
                <w:webHidden/>
              </w:rPr>
              <w:fldChar w:fldCharType="begin"/>
            </w:r>
            <w:r w:rsidR="009F7251">
              <w:rPr>
                <w:noProof/>
                <w:webHidden/>
              </w:rPr>
              <w:instrText xml:space="preserve"> PAGEREF _Toc162097907 \h </w:instrText>
            </w:r>
            <w:r w:rsidR="009F7251">
              <w:rPr>
                <w:noProof/>
                <w:webHidden/>
              </w:rPr>
            </w:r>
            <w:r w:rsidR="009F7251">
              <w:rPr>
                <w:noProof/>
                <w:webHidden/>
              </w:rPr>
              <w:fldChar w:fldCharType="separate"/>
            </w:r>
            <w:r w:rsidR="002D3F91">
              <w:rPr>
                <w:noProof/>
                <w:webHidden/>
              </w:rPr>
              <w:t>8</w:t>
            </w:r>
            <w:r w:rsidR="009F7251">
              <w:rPr>
                <w:noProof/>
                <w:webHidden/>
              </w:rPr>
              <w:fldChar w:fldCharType="end"/>
            </w:r>
          </w:hyperlink>
        </w:p>
        <w:p w14:paraId="1B15A4D1" w14:textId="77C918A8" w:rsidR="001C3C86" w:rsidRPr="001C3C86" w:rsidRDefault="001C3C86" w:rsidP="00253347">
          <w:pPr>
            <w:pStyle w:val="Obsah2"/>
            <w:tabs>
              <w:tab w:val="left" w:pos="660"/>
              <w:tab w:val="right" w:leader="dot" w:pos="9062"/>
            </w:tabs>
          </w:pPr>
          <w:r>
            <w:rPr>
              <w:b/>
              <w:bCs/>
            </w:rPr>
            <w:fldChar w:fldCharType="end"/>
          </w:r>
        </w:p>
      </w:sdtContent>
    </w:sdt>
    <w:p w14:paraId="2BAA31C6" w14:textId="7F21B3C5" w:rsidR="001D0434" w:rsidRDefault="001D0434">
      <w:pPr>
        <w:jc w:val="left"/>
      </w:pPr>
      <w:r>
        <w:br w:type="page"/>
      </w:r>
    </w:p>
    <w:p w14:paraId="2860A8C3" w14:textId="6F1C4C5B" w:rsidR="00A31A25" w:rsidRDefault="00883311" w:rsidP="00883311">
      <w:pPr>
        <w:pStyle w:val="Nadpis2"/>
      </w:pPr>
      <w:bookmarkStart w:id="1" w:name="_Toc162097891"/>
      <w:r>
        <w:lastRenderedPageBreak/>
        <w:t>Ú</w:t>
      </w:r>
      <w:r w:rsidR="00555929">
        <w:t xml:space="preserve">vod, popis </w:t>
      </w:r>
      <w:r w:rsidR="00570590">
        <w:t>stavebního objektu</w:t>
      </w:r>
      <w:bookmarkEnd w:id="1"/>
    </w:p>
    <w:p w14:paraId="1EC44BCB" w14:textId="113C4152" w:rsidR="00430E01" w:rsidRDefault="0043157C" w:rsidP="0043157C">
      <w:r>
        <w:t xml:space="preserve">Stavebním záměrem je provedení opatření, která pomohou omezit pronikání vody do suterénu </w:t>
      </w:r>
      <w:r w:rsidR="00B94912">
        <w:t xml:space="preserve">objektu hospice. </w:t>
      </w:r>
      <w:r w:rsidR="00570590">
        <w:t>Stavební objekt SO 0</w:t>
      </w:r>
      <w:r w:rsidR="00430E01">
        <w:t xml:space="preserve">4 – Obvodová drenáž řeší odvádění podpovrchové vody, která pronikne k podzemním obvodovým stěnám a základovým konstrukcím. </w:t>
      </w:r>
    </w:p>
    <w:p w14:paraId="3E2D7ABA" w14:textId="6AE9F8BE" w:rsidR="00B94912" w:rsidRDefault="001D750C" w:rsidP="001D750C">
      <w:r>
        <w:t xml:space="preserve">Budova </w:t>
      </w:r>
      <w:r w:rsidR="00B94912">
        <w:t xml:space="preserve">Hospice </w:t>
      </w:r>
      <w:r>
        <w:t xml:space="preserve">byla postavena v letech </w:t>
      </w:r>
      <w:r w:rsidR="00B94912">
        <w:t>2009</w:t>
      </w:r>
      <w:r>
        <w:t>–</w:t>
      </w:r>
      <w:r w:rsidR="00B94912">
        <w:t>2010</w:t>
      </w:r>
      <w:r>
        <w:t xml:space="preserve">. </w:t>
      </w:r>
      <w:r w:rsidR="00B94912">
        <w:t xml:space="preserve">Objekt má </w:t>
      </w:r>
      <w:r w:rsidR="00B94912" w:rsidRPr="00B656A3">
        <w:t xml:space="preserve">26 hospicových pokojů s 30 lůžky, 6 pokojů se 13 lůžky odlehčovací péče, 4 pokoje s 8 lůžky pro návštěvy pacientů nebo pro personál, dále </w:t>
      </w:r>
      <w:r w:rsidR="00B94912">
        <w:t>se v budově nachází</w:t>
      </w:r>
      <w:r w:rsidR="00B94912" w:rsidRPr="00B656A3">
        <w:t xml:space="preserve"> prostory denní a noční služby, pracovny a denní místnost sester, koupeln</w:t>
      </w:r>
      <w:r w:rsidR="00B94912">
        <w:t>a</w:t>
      </w:r>
      <w:r w:rsidR="00B94912" w:rsidRPr="00B656A3">
        <w:t xml:space="preserve"> pro obsluhované mytí pacientů, administrativní místnosti, meditační místnost, prostory pro rozloučení se zesnulým, technické zázemí - kuchyn</w:t>
      </w:r>
      <w:r w:rsidR="00B94912">
        <w:t>ě</w:t>
      </w:r>
      <w:r w:rsidR="00B94912" w:rsidRPr="00B656A3">
        <w:t>, prádeln</w:t>
      </w:r>
      <w:r w:rsidR="00B94912">
        <w:t>a</w:t>
      </w:r>
      <w:r w:rsidR="00B94912" w:rsidRPr="00B656A3">
        <w:t>, sklady, šatny personálu, vstupní hal</w:t>
      </w:r>
      <w:r w:rsidR="00B94912">
        <w:t>a</w:t>
      </w:r>
      <w:r w:rsidR="00B94912" w:rsidRPr="00B656A3">
        <w:t xml:space="preserve"> s recepcí a bufetem a byt správce.</w:t>
      </w:r>
    </w:p>
    <w:p w14:paraId="18270A5D" w14:textId="325ED873" w:rsidR="00B94912" w:rsidRDefault="001D750C" w:rsidP="001D750C">
      <w:r>
        <w:t xml:space="preserve">Stavební úpravy navržené touto projektovou dokumentací vychází z provedeného vlhkostního průzkumu a návrhu koncepce sanace, které byly vypracovány odbornou sanační firmou Prins – Izolace a sanace zdiva </w:t>
      </w:r>
      <w:r w:rsidR="00B94912">
        <w:t>v listopadu r. 2022</w:t>
      </w:r>
      <w:r>
        <w:t xml:space="preserve">. </w:t>
      </w:r>
      <w:r w:rsidR="00B94912">
        <w:t>Objekt se</w:t>
      </w:r>
      <w:r>
        <w:t xml:space="preserve"> potýká s problémem podmáčení suterénu. Příčinami vzniku vlhkosti jsou zejména </w:t>
      </w:r>
      <w:r w:rsidR="00B94912">
        <w:t>poruchy</w:t>
      </w:r>
      <w:r>
        <w:t xml:space="preserve"> svislých a vodorovných izolací</w:t>
      </w:r>
      <w:r w:rsidR="00B94912">
        <w:t xml:space="preserve">. Ty nebyly dimenzovány na působení tlakové vody, jíž jsou konstrukce vystaveny. </w:t>
      </w:r>
      <w:r w:rsidR="009F2C66">
        <w:t>Svislá hydroizolace suterénních stěn je nepřístupná pro opravu – odkrytí stávající hydroizolační fólie by vyžadovalo vybourání cihelných vyzdívek v interiéru stavby.</w:t>
      </w:r>
    </w:p>
    <w:p w14:paraId="26114A49" w14:textId="3EC1DB13" w:rsidR="00B94912" w:rsidRDefault="00B94912" w:rsidP="001D750C">
      <w:r>
        <w:t>Cílem SO 0</w:t>
      </w:r>
      <w:r w:rsidR="00430E01">
        <w:t>4</w:t>
      </w:r>
      <w:r>
        <w:t xml:space="preserve"> je</w:t>
      </w:r>
      <w:r w:rsidR="00430E01">
        <w:t xml:space="preserve"> zamezit hromadění </w:t>
      </w:r>
      <w:r>
        <w:t>srážkové vody</w:t>
      </w:r>
      <w:r w:rsidR="00430E01">
        <w:t xml:space="preserve"> v zásypu stavební jámy. Minimalizace množství této vody přitékající pod povrchem k budově bude zajištěna realizací úprav terénu SO 03. </w:t>
      </w:r>
      <w:r>
        <w:t xml:space="preserve">Odstranění důsledků dosavadního působení vlhkosti v interiéru hospice je řešeno v rámci stavebních objektů SO 01 a SO 02. </w:t>
      </w:r>
    </w:p>
    <w:p w14:paraId="146AE5B8" w14:textId="77777777" w:rsidR="001D750C" w:rsidRPr="002645FF" w:rsidRDefault="001D750C" w:rsidP="00DF7B4B">
      <w:pPr>
        <w:jc w:val="center"/>
        <w:rPr>
          <w:i/>
          <w:iCs/>
          <w:u w:val="single"/>
        </w:rPr>
      </w:pPr>
      <w:r w:rsidRPr="002645FF">
        <w:rPr>
          <w:i/>
          <w:iCs/>
          <w:u w:val="single"/>
        </w:rPr>
        <w:t>Členění stavby na objekty:</w:t>
      </w:r>
    </w:p>
    <w:tbl>
      <w:tblPr>
        <w:tblStyle w:val="Prosttabulka2"/>
        <w:tblW w:w="0" w:type="auto"/>
        <w:jc w:val="center"/>
        <w:tblLook w:val="0480" w:firstRow="0" w:lastRow="0" w:firstColumn="1" w:lastColumn="0" w:noHBand="0" w:noVBand="1"/>
      </w:tblPr>
      <w:tblGrid>
        <w:gridCol w:w="783"/>
        <w:gridCol w:w="3541"/>
      </w:tblGrid>
      <w:tr w:rsidR="001D750C" w14:paraId="7A55D440" w14:textId="77777777" w:rsidTr="00911E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63FB6DBA" w14:textId="77777777" w:rsidR="001D750C" w:rsidRDefault="001D750C" w:rsidP="00911E27">
            <w:pPr>
              <w:keepNext/>
            </w:pPr>
            <w:r>
              <w:t xml:space="preserve">SO 01 </w:t>
            </w:r>
          </w:p>
        </w:tc>
        <w:tc>
          <w:tcPr>
            <w:tcW w:w="0" w:type="auto"/>
          </w:tcPr>
          <w:p w14:paraId="3FAD6704" w14:textId="3B770382" w:rsidR="001D750C" w:rsidRDefault="00B94912" w:rsidP="00911E27">
            <w:pPr>
              <w:cnfStyle w:val="000000100000" w:firstRow="0" w:lastRow="0" w:firstColumn="0" w:lastColumn="0" w:oddVBand="0" w:evenVBand="0" w:oddHBand="1" w:evenHBand="0" w:firstRowFirstColumn="0" w:firstRowLastColumn="0" w:lastRowFirstColumn="0" w:lastRowLastColumn="0"/>
            </w:pPr>
            <w:r>
              <w:t>Sanace vlhkého zdiva – Budova A</w:t>
            </w:r>
          </w:p>
        </w:tc>
      </w:tr>
      <w:tr w:rsidR="001D750C" w14:paraId="51642FE5" w14:textId="77777777" w:rsidTr="00911E27">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9BC863F" w14:textId="77777777" w:rsidR="001D750C" w:rsidRDefault="001D750C" w:rsidP="00911E27">
            <w:r>
              <w:t xml:space="preserve">SO 02 </w:t>
            </w:r>
          </w:p>
        </w:tc>
        <w:tc>
          <w:tcPr>
            <w:tcW w:w="0" w:type="auto"/>
          </w:tcPr>
          <w:p w14:paraId="60770769" w14:textId="1BBBF001" w:rsidR="001D750C" w:rsidRDefault="00B94912" w:rsidP="00911E27">
            <w:pPr>
              <w:cnfStyle w:val="000000000000" w:firstRow="0" w:lastRow="0" w:firstColumn="0" w:lastColumn="0" w:oddVBand="0" w:evenVBand="0" w:oddHBand="0" w:evenHBand="0" w:firstRowFirstColumn="0" w:firstRowLastColumn="0" w:lastRowFirstColumn="0" w:lastRowLastColumn="0"/>
            </w:pPr>
            <w:r>
              <w:t>Sanace vlhkého zdiva – Budova B</w:t>
            </w:r>
          </w:p>
        </w:tc>
      </w:tr>
      <w:tr w:rsidR="001D750C" w14:paraId="36ED18E0" w14:textId="77777777" w:rsidTr="00911E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0B8E3B7D" w14:textId="77777777" w:rsidR="001D750C" w:rsidRDefault="001D750C" w:rsidP="00911E27">
            <w:r>
              <w:t xml:space="preserve">SO 03 </w:t>
            </w:r>
          </w:p>
        </w:tc>
        <w:tc>
          <w:tcPr>
            <w:tcW w:w="0" w:type="auto"/>
          </w:tcPr>
          <w:p w14:paraId="6A8CCEF9" w14:textId="0B5B7788" w:rsidR="001D750C" w:rsidRDefault="00B94912" w:rsidP="00911E27">
            <w:pPr>
              <w:cnfStyle w:val="000000100000" w:firstRow="0" w:lastRow="0" w:firstColumn="0" w:lastColumn="0" w:oddVBand="0" w:evenVBand="0" w:oddHBand="1" w:evenHBand="0" w:firstRowFirstColumn="0" w:firstRowLastColumn="0" w:lastRowFirstColumn="0" w:lastRowLastColumn="0"/>
            </w:pPr>
            <w:r>
              <w:t>Odvodnění terénu a zpevněné plochy</w:t>
            </w:r>
          </w:p>
        </w:tc>
      </w:tr>
      <w:tr w:rsidR="001D750C" w14:paraId="19745F98" w14:textId="77777777" w:rsidTr="00911E27">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0E00ADD" w14:textId="77777777" w:rsidR="001D750C" w:rsidRDefault="001D750C" w:rsidP="00911E27">
            <w:r>
              <w:t xml:space="preserve">SO 04 </w:t>
            </w:r>
          </w:p>
        </w:tc>
        <w:tc>
          <w:tcPr>
            <w:tcW w:w="0" w:type="auto"/>
          </w:tcPr>
          <w:p w14:paraId="6E0D90AE" w14:textId="2715B747" w:rsidR="001D750C" w:rsidRDefault="00B94912" w:rsidP="00911E27">
            <w:pPr>
              <w:cnfStyle w:val="000000000000" w:firstRow="0" w:lastRow="0" w:firstColumn="0" w:lastColumn="0" w:oddVBand="0" w:evenVBand="0" w:oddHBand="0" w:evenHBand="0" w:firstRowFirstColumn="0" w:firstRowLastColumn="0" w:lastRowFirstColumn="0" w:lastRowLastColumn="0"/>
            </w:pPr>
            <w:r>
              <w:t>Obvodová drenáž</w:t>
            </w:r>
          </w:p>
        </w:tc>
      </w:tr>
      <w:tr w:rsidR="00B94912" w14:paraId="2FA90C14" w14:textId="77777777" w:rsidTr="00911E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6B271D4B" w14:textId="5F1198C8" w:rsidR="00B94912" w:rsidRDefault="00B94912" w:rsidP="00911E27">
            <w:r>
              <w:t>SO 05</w:t>
            </w:r>
          </w:p>
        </w:tc>
        <w:tc>
          <w:tcPr>
            <w:tcW w:w="0" w:type="auto"/>
          </w:tcPr>
          <w:p w14:paraId="569BBCDB" w14:textId="5C112FEA" w:rsidR="00B94912" w:rsidRDefault="00B94912" w:rsidP="00911E27">
            <w:pPr>
              <w:cnfStyle w:val="000000100000" w:firstRow="0" w:lastRow="0" w:firstColumn="0" w:lastColumn="0" w:oddVBand="0" w:evenVBand="0" w:oddHBand="1" w:evenHBand="0" w:firstRowFirstColumn="0" w:firstRowLastColumn="0" w:lastRowFirstColumn="0" w:lastRowLastColumn="0"/>
            </w:pPr>
            <w:r>
              <w:t>Oprava stávající kanalizace</w:t>
            </w:r>
          </w:p>
        </w:tc>
      </w:tr>
    </w:tbl>
    <w:p w14:paraId="314D0026" w14:textId="37283BC5" w:rsidR="00883311" w:rsidRDefault="00883311" w:rsidP="0043157C">
      <w:pPr>
        <w:pStyle w:val="Nadpis2"/>
      </w:pPr>
      <w:bookmarkStart w:id="2" w:name="_Toc162097892"/>
      <w:r>
        <w:t>P</w:t>
      </w:r>
      <w:r w:rsidR="00555929">
        <w:t>řehled použitých norem a pravidel</w:t>
      </w:r>
      <w:r w:rsidR="00AD0E4C">
        <w:t>, výchozí podklady</w:t>
      </w:r>
      <w:bookmarkEnd w:id="2"/>
    </w:p>
    <w:p w14:paraId="6C93ADF9" w14:textId="476DDD13" w:rsidR="00D16894" w:rsidRPr="009F2C66" w:rsidRDefault="00D16894" w:rsidP="00D16894">
      <w:r w:rsidRPr="009F2C66">
        <w:t>Projektová dokumentace byla zpracována v souladu s příslušnými normami, technickými pravidly a prováděcími vyhláškami, zejména: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41"/>
        <w:gridCol w:w="6688"/>
      </w:tblGrid>
      <w:tr w:rsidR="009E5582" w14:paraId="7A32D76D" w14:textId="77777777" w:rsidTr="000A4C6D">
        <w:tc>
          <w:tcPr>
            <w:tcW w:w="1843" w:type="dxa"/>
          </w:tcPr>
          <w:p w14:paraId="18B2EBD4" w14:textId="5F8BFB2F" w:rsidR="009E5582" w:rsidRDefault="009E5582" w:rsidP="00AD0E4C">
            <w:r>
              <w:t>ČSN EN 124-1</w:t>
            </w:r>
          </w:p>
        </w:tc>
        <w:tc>
          <w:tcPr>
            <w:tcW w:w="541" w:type="dxa"/>
          </w:tcPr>
          <w:p w14:paraId="230DD5B2" w14:textId="77777777" w:rsidR="009E5582" w:rsidRDefault="009E5582" w:rsidP="00AD0E4C"/>
        </w:tc>
        <w:tc>
          <w:tcPr>
            <w:tcW w:w="6688" w:type="dxa"/>
          </w:tcPr>
          <w:p w14:paraId="64CBD18C" w14:textId="0BEE518E" w:rsidR="009E5582" w:rsidRDefault="009E5582" w:rsidP="00AD0E4C">
            <w:r>
              <w:t>Poklopy a vtokové mříže pro dopravní plochy – Část 1: Definice, klasifikace, konstrukční zásady, funkční požadavky a zkušební metody</w:t>
            </w:r>
          </w:p>
        </w:tc>
      </w:tr>
      <w:tr w:rsidR="009E5582" w14:paraId="74BD5EA9" w14:textId="77777777" w:rsidTr="000A4C6D">
        <w:tc>
          <w:tcPr>
            <w:tcW w:w="1843" w:type="dxa"/>
          </w:tcPr>
          <w:p w14:paraId="79F06710" w14:textId="68648D7A" w:rsidR="009E5582" w:rsidRDefault="009E5582" w:rsidP="009E5582">
            <w:r>
              <w:t>ČSN EN 476</w:t>
            </w:r>
          </w:p>
        </w:tc>
        <w:tc>
          <w:tcPr>
            <w:tcW w:w="541" w:type="dxa"/>
          </w:tcPr>
          <w:p w14:paraId="16AEC794" w14:textId="77777777" w:rsidR="009E5582" w:rsidRDefault="009E5582" w:rsidP="009E5582"/>
        </w:tc>
        <w:tc>
          <w:tcPr>
            <w:tcW w:w="6688" w:type="dxa"/>
          </w:tcPr>
          <w:p w14:paraId="4A2B287F" w14:textId="74946785" w:rsidR="009E5582" w:rsidRDefault="009E5582" w:rsidP="009E5582">
            <w:r>
              <w:t>Všeobecné požadavky na stavební dílce kanalizačních systémů</w:t>
            </w:r>
          </w:p>
        </w:tc>
      </w:tr>
      <w:tr w:rsidR="009E5582" w14:paraId="5EEA756D" w14:textId="77777777" w:rsidTr="000A4C6D">
        <w:tc>
          <w:tcPr>
            <w:tcW w:w="1843" w:type="dxa"/>
          </w:tcPr>
          <w:p w14:paraId="56D001D0" w14:textId="5593A188" w:rsidR="009E5582" w:rsidRDefault="009E5582" w:rsidP="009E5582">
            <w:r>
              <w:t>ČSN EN 13476-1</w:t>
            </w:r>
          </w:p>
        </w:tc>
        <w:tc>
          <w:tcPr>
            <w:tcW w:w="541" w:type="dxa"/>
          </w:tcPr>
          <w:p w14:paraId="04E27A9B" w14:textId="77777777" w:rsidR="009E5582" w:rsidRDefault="009E5582" w:rsidP="009E5582"/>
        </w:tc>
        <w:tc>
          <w:tcPr>
            <w:tcW w:w="6688" w:type="dxa"/>
          </w:tcPr>
          <w:p w14:paraId="7F865150" w14:textId="1BA8BE3E" w:rsidR="009E5582" w:rsidRDefault="009E5582" w:rsidP="009E5582">
            <w:r>
              <w:t>Plastové potrubní systémy pro beztlakové kanalizační přípojky a stokové sítě uložené v zemi – Potrubní systémy se strukturovanou stěnou z neměkčeného polyvinylchloridu (PVC-U), polypropylenu (PP) a polyethylenu (PE) – Část 1: Obecné požadavky a charakteristiky zkoušení</w:t>
            </w:r>
          </w:p>
        </w:tc>
      </w:tr>
      <w:tr w:rsidR="00FD1D97" w14:paraId="186BF468" w14:textId="77777777" w:rsidTr="000A4C6D">
        <w:tc>
          <w:tcPr>
            <w:tcW w:w="1843" w:type="dxa"/>
          </w:tcPr>
          <w:p w14:paraId="58759FB7" w14:textId="6CE9B677" w:rsidR="00FD1D97" w:rsidRDefault="00FD1D97" w:rsidP="009E5582">
            <w:r>
              <w:t>ČSN 73 0540</w:t>
            </w:r>
          </w:p>
        </w:tc>
        <w:tc>
          <w:tcPr>
            <w:tcW w:w="541" w:type="dxa"/>
          </w:tcPr>
          <w:p w14:paraId="337D1DED" w14:textId="77777777" w:rsidR="00FD1D97" w:rsidRDefault="00FD1D97" w:rsidP="009E5582"/>
        </w:tc>
        <w:tc>
          <w:tcPr>
            <w:tcW w:w="6688" w:type="dxa"/>
          </w:tcPr>
          <w:p w14:paraId="61F1E85C" w14:textId="23E39C11" w:rsidR="00FD1D97" w:rsidRDefault="00FD1D97" w:rsidP="009E5582">
            <w:r>
              <w:t>Tepelná ochrana budov</w:t>
            </w:r>
          </w:p>
        </w:tc>
      </w:tr>
      <w:tr w:rsidR="009E5582" w14:paraId="175F6FB2" w14:textId="77777777" w:rsidTr="000A4C6D">
        <w:tc>
          <w:tcPr>
            <w:tcW w:w="1843" w:type="dxa"/>
          </w:tcPr>
          <w:p w14:paraId="3C307914" w14:textId="4E9AE7A1" w:rsidR="009E5582" w:rsidRDefault="009E5582" w:rsidP="009E5582">
            <w:r>
              <w:t>ČSN 73 3055</w:t>
            </w:r>
          </w:p>
        </w:tc>
        <w:tc>
          <w:tcPr>
            <w:tcW w:w="541" w:type="dxa"/>
          </w:tcPr>
          <w:p w14:paraId="2AA1C2B8" w14:textId="77777777" w:rsidR="009E5582" w:rsidRDefault="009E5582" w:rsidP="009E5582"/>
        </w:tc>
        <w:tc>
          <w:tcPr>
            <w:tcW w:w="6688" w:type="dxa"/>
          </w:tcPr>
          <w:p w14:paraId="1AB7C724" w14:textId="47DAF05F" w:rsidR="009E5582" w:rsidRDefault="009E5582" w:rsidP="009E5582">
            <w:r>
              <w:t>Zemní práce při výstavbě potrubí</w:t>
            </w:r>
          </w:p>
        </w:tc>
      </w:tr>
      <w:tr w:rsidR="009E5582" w14:paraId="44D97CFD" w14:textId="77777777" w:rsidTr="000A4C6D">
        <w:tc>
          <w:tcPr>
            <w:tcW w:w="1843" w:type="dxa"/>
          </w:tcPr>
          <w:p w14:paraId="7AB24880" w14:textId="6784054B" w:rsidR="009E5582" w:rsidRDefault="009E5582" w:rsidP="009E5582">
            <w:r>
              <w:t>ČSN 73 6005</w:t>
            </w:r>
          </w:p>
        </w:tc>
        <w:tc>
          <w:tcPr>
            <w:tcW w:w="541" w:type="dxa"/>
          </w:tcPr>
          <w:p w14:paraId="24944F23" w14:textId="77777777" w:rsidR="009E5582" w:rsidRDefault="009E5582" w:rsidP="009E5582"/>
        </w:tc>
        <w:tc>
          <w:tcPr>
            <w:tcW w:w="6688" w:type="dxa"/>
          </w:tcPr>
          <w:p w14:paraId="68ACB646" w14:textId="023873E2" w:rsidR="009E5582" w:rsidRDefault="009E5582" w:rsidP="009E5582">
            <w:r>
              <w:t>Prostorové uspořádání vedení technického vybavení</w:t>
            </w:r>
          </w:p>
        </w:tc>
      </w:tr>
      <w:tr w:rsidR="009E5582" w14:paraId="0F3D95FD" w14:textId="77777777" w:rsidTr="000A4C6D">
        <w:tc>
          <w:tcPr>
            <w:tcW w:w="1843" w:type="dxa"/>
            <w:hideMark/>
          </w:tcPr>
          <w:p w14:paraId="680EFCA7" w14:textId="77777777" w:rsidR="009E5582" w:rsidRDefault="009E5582" w:rsidP="009E5582">
            <w:r>
              <w:t>ČSN 75 6101</w:t>
            </w:r>
          </w:p>
        </w:tc>
        <w:tc>
          <w:tcPr>
            <w:tcW w:w="541" w:type="dxa"/>
          </w:tcPr>
          <w:p w14:paraId="21FF7C3E" w14:textId="77777777" w:rsidR="009E5582" w:rsidRDefault="009E5582" w:rsidP="009E5582"/>
        </w:tc>
        <w:tc>
          <w:tcPr>
            <w:tcW w:w="6688" w:type="dxa"/>
            <w:hideMark/>
          </w:tcPr>
          <w:p w14:paraId="614E2DBD" w14:textId="77777777" w:rsidR="009E5582" w:rsidRDefault="009E5582" w:rsidP="009E5582">
            <w:r>
              <w:t>Stokové sítě a kanalizační přípojky</w:t>
            </w:r>
          </w:p>
        </w:tc>
      </w:tr>
      <w:tr w:rsidR="009E5582" w14:paraId="54576386" w14:textId="77777777" w:rsidTr="000A4C6D">
        <w:tc>
          <w:tcPr>
            <w:tcW w:w="1843" w:type="dxa"/>
          </w:tcPr>
          <w:p w14:paraId="4F2D578F" w14:textId="01CC4E44" w:rsidR="009E5582" w:rsidRDefault="009E5582" w:rsidP="009E5582"/>
        </w:tc>
        <w:tc>
          <w:tcPr>
            <w:tcW w:w="541" w:type="dxa"/>
          </w:tcPr>
          <w:p w14:paraId="1984E99C" w14:textId="7234ABFD" w:rsidR="009E5582" w:rsidRDefault="009E5582" w:rsidP="009E5582"/>
        </w:tc>
        <w:tc>
          <w:tcPr>
            <w:tcW w:w="6688" w:type="dxa"/>
          </w:tcPr>
          <w:p w14:paraId="1B02C54A" w14:textId="43A73C97" w:rsidR="009E5582" w:rsidRDefault="009E5582" w:rsidP="009E5582"/>
        </w:tc>
      </w:tr>
      <w:tr w:rsidR="009E5582" w14:paraId="574F0BF1" w14:textId="77777777" w:rsidTr="00AB33A1">
        <w:tc>
          <w:tcPr>
            <w:tcW w:w="9072" w:type="dxa"/>
            <w:gridSpan w:val="3"/>
          </w:tcPr>
          <w:p w14:paraId="7D50DEA5" w14:textId="549622D0" w:rsidR="009E5582" w:rsidRDefault="009E5582" w:rsidP="009E5582">
            <w:r>
              <w:t>Drenážní systémy vozovek a mostních objektů (Certifikovaná metodika), Centrum dopravního výzkumu, v.v.i., 2014</w:t>
            </w:r>
          </w:p>
          <w:p w14:paraId="34664D89" w14:textId="77777777" w:rsidR="009E5582" w:rsidRDefault="009E5582" w:rsidP="009E5582"/>
          <w:p w14:paraId="3D6B4551" w14:textId="4197F2F8" w:rsidR="009E5582" w:rsidRDefault="009E5582" w:rsidP="009E5582">
            <w:r>
              <w:t>Směrnice ČHIS 06: Hydroizolační technika – úprava hydrofyzikálního namáhání podzemních částí staveb - drenáže</w:t>
            </w:r>
          </w:p>
        </w:tc>
      </w:tr>
    </w:tbl>
    <w:p w14:paraId="3526CECE" w14:textId="6619F649" w:rsidR="00703493" w:rsidRDefault="0043157C" w:rsidP="0043157C">
      <w:pPr>
        <w:spacing w:before="160"/>
      </w:pPr>
      <w:r w:rsidRPr="00450AFD">
        <w:t>Projektová dokumentace vychází z</w:t>
      </w:r>
      <w:r w:rsidR="00703493">
        <w:t> </w:t>
      </w:r>
      <w:r w:rsidR="00703493" w:rsidRPr="00703493">
        <w:rPr>
          <w:i/>
          <w:iCs/>
        </w:rPr>
        <w:t xml:space="preserve">Vlhkostního průzkumu </w:t>
      </w:r>
      <w:r w:rsidR="009E5582">
        <w:rPr>
          <w:i/>
          <w:iCs/>
        </w:rPr>
        <w:t xml:space="preserve">k objektu Hospic Frýdek-Místek, p. o., I. J. Pešiny 3640, Frýdek-Místek </w:t>
      </w:r>
      <w:r w:rsidR="00703493" w:rsidRPr="00703493">
        <w:rPr>
          <w:i/>
          <w:iCs/>
        </w:rPr>
        <w:t>(vypracoval Libor Wolfan, IZOLACE A SANACE ZDIVA – PRINS, s. r. o. v </w:t>
      </w:r>
      <w:r w:rsidR="009E5582">
        <w:rPr>
          <w:i/>
          <w:iCs/>
        </w:rPr>
        <w:t>listopadu</w:t>
      </w:r>
      <w:r w:rsidR="00703493" w:rsidRPr="00703493">
        <w:rPr>
          <w:i/>
          <w:iCs/>
        </w:rPr>
        <w:t xml:space="preserve"> 2022, zak. č. 24</w:t>
      </w:r>
      <w:r w:rsidR="009E5582">
        <w:rPr>
          <w:i/>
          <w:iCs/>
        </w:rPr>
        <w:t>871</w:t>
      </w:r>
      <w:r w:rsidR="00703493" w:rsidRPr="00703493">
        <w:rPr>
          <w:i/>
          <w:iCs/>
        </w:rPr>
        <w:t>)</w:t>
      </w:r>
      <w:r w:rsidR="00703493">
        <w:t xml:space="preserve"> a z následně zpracované</w:t>
      </w:r>
      <w:r w:rsidR="009E5582">
        <w:t>ho</w:t>
      </w:r>
      <w:r w:rsidR="00703493">
        <w:t xml:space="preserve"> </w:t>
      </w:r>
      <w:r w:rsidR="009E5582">
        <w:rPr>
          <w:i/>
          <w:iCs/>
        </w:rPr>
        <w:t>Návrhu</w:t>
      </w:r>
      <w:r w:rsidR="00703493" w:rsidRPr="00703493">
        <w:rPr>
          <w:i/>
          <w:iCs/>
        </w:rPr>
        <w:t xml:space="preserve"> sanace vlhkého zdiva </w:t>
      </w:r>
      <w:r w:rsidR="009E5582">
        <w:rPr>
          <w:i/>
          <w:iCs/>
        </w:rPr>
        <w:t xml:space="preserve">Hospic </w:t>
      </w:r>
      <w:r w:rsidR="009E5582">
        <w:rPr>
          <w:i/>
          <w:iCs/>
        </w:rPr>
        <w:lastRenderedPageBreak/>
        <w:t>Frýdek-Místek, p. o., I. J. Pešiny 3640</w:t>
      </w:r>
      <w:r w:rsidR="00703493" w:rsidRPr="00703493">
        <w:rPr>
          <w:i/>
          <w:iCs/>
        </w:rPr>
        <w:t xml:space="preserve">, Frýdek-Místek“ (vypracoval </w:t>
      </w:r>
      <w:r w:rsidR="009E5582">
        <w:rPr>
          <w:i/>
          <w:iCs/>
        </w:rPr>
        <w:t>Bc. David Spurný</w:t>
      </w:r>
      <w:r w:rsidR="00703493" w:rsidRPr="00703493">
        <w:rPr>
          <w:i/>
          <w:iCs/>
        </w:rPr>
        <w:t xml:space="preserve">, IZOLACE A SANACE ZDIVA – PRINS, s. r. o. </w:t>
      </w:r>
      <w:r w:rsidR="009E5582">
        <w:rPr>
          <w:i/>
          <w:iCs/>
        </w:rPr>
        <w:t>v listopadu 2022</w:t>
      </w:r>
      <w:r w:rsidR="00703493" w:rsidRPr="00703493">
        <w:rPr>
          <w:i/>
          <w:iCs/>
        </w:rPr>
        <w:t>).</w:t>
      </w:r>
      <w:r w:rsidR="00703493">
        <w:t xml:space="preserve"> </w:t>
      </w:r>
    </w:p>
    <w:p w14:paraId="38D9811A" w14:textId="0C6C7CDD" w:rsidR="00703493" w:rsidRDefault="00703493" w:rsidP="0043157C">
      <w:pPr>
        <w:spacing w:before="160"/>
      </w:pPr>
      <w:r>
        <w:t>Polohopisné a výškopisné zaměření bylo provedeno v </w:t>
      </w:r>
      <w:r w:rsidR="009E5582">
        <w:t>červnu</w:t>
      </w:r>
      <w:r>
        <w:t xml:space="preserve"> 202</w:t>
      </w:r>
      <w:r w:rsidR="009E5582">
        <w:t>3 s doměřením v březnu 2024</w:t>
      </w:r>
      <w:r w:rsidR="00036E39">
        <w:t xml:space="preserve"> (vypracoval </w:t>
      </w:r>
      <w:r w:rsidR="009E5582">
        <w:t>Ing. Aleš Wojnar</w:t>
      </w:r>
      <w:r w:rsidR="00036E39">
        <w:t>). Dne 2</w:t>
      </w:r>
      <w:r w:rsidR="009E5582">
        <w:t>1</w:t>
      </w:r>
      <w:r w:rsidR="00036E39">
        <w:t>.0</w:t>
      </w:r>
      <w:r w:rsidR="009E5582">
        <w:t>6</w:t>
      </w:r>
      <w:r w:rsidR="00036E39">
        <w:t>.202</w:t>
      </w:r>
      <w:r w:rsidR="009E5582">
        <w:t>3</w:t>
      </w:r>
      <w:r w:rsidR="00036E39">
        <w:t xml:space="preserve"> byla uskutečněna osobní prohlídka místa stavby projektantem, kde bylo provedeno </w:t>
      </w:r>
      <w:r w:rsidR="009E5582">
        <w:t>zhodnocení stavu</w:t>
      </w:r>
      <w:r w:rsidR="00036E39">
        <w:t xml:space="preserve"> a pořízení fotodokumentace.</w:t>
      </w:r>
    </w:p>
    <w:p w14:paraId="00522C61" w14:textId="405EECEB" w:rsidR="009E5582" w:rsidRDefault="00036E39" w:rsidP="009E5582">
      <w:r>
        <w:t>Trasy stávajících areálových inženýrských sítí byly převzaty z </w:t>
      </w:r>
      <w:r w:rsidR="009E5582">
        <w:t>projektu skutečného provedení stavby „Centrum zdravotních a sociálních služeb Frýdek-Místek“ (Metrostav a.s., 06/2010). Podkladem byly také výsledky kamerového monitoringu venkovní splaškové kanalizace (SEZAKO, 07.12.2023).</w:t>
      </w:r>
    </w:p>
    <w:p w14:paraId="533B3EFE" w14:textId="291476D2" w:rsidR="00A45B3F" w:rsidRDefault="00A45B3F" w:rsidP="0093292D">
      <w:pPr>
        <w:pStyle w:val="Nadpis2"/>
      </w:pPr>
      <w:bookmarkStart w:id="3" w:name="_Toc162097893"/>
      <w:r>
        <w:t>Přípravné práce</w:t>
      </w:r>
      <w:bookmarkEnd w:id="3"/>
    </w:p>
    <w:p w14:paraId="6761F398" w14:textId="65B441D5" w:rsidR="005C5F6B" w:rsidRDefault="005C5F6B" w:rsidP="005C5F6B">
      <w:r>
        <w:t xml:space="preserve">Před započetím stavebních prací bude provedeno vytýčení všech inženýrských sítí </w:t>
      </w:r>
      <w:r w:rsidR="005A63FA">
        <w:t>a zřetelné zaznačení jejich polohy v terénu.</w:t>
      </w:r>
      <w:r w:rsidR="00301D14">
        <w:t xml:space="preserve"> </w:t>
      </w:r>
    </w:p>
    <w:p w14:paraId="75BE0996" w14:textId="306E4C6C" w:rsidR="009F2C66" w:rsidRDefault="009F2C66" w:rsidP="005C5F6B">
      <w:r>
        <w:t>Je vhodné zkontrolovat potrubí dešťové kanalizace v celém areálu, ověřit případné netěsnosti a zanesené potrubí vyčistit. Vyčištěny a zkontrolovány by měly být také vpusti ponechaných polymerbetonových žlabů na parkovišti, podokapní žlaby, střešní svody a zejména lapače střešních splavenin.</w:t>
      </w:r>
    </w:p>
    <w:p w14:paraId="679D03D7" w14:textId="738A03F5" w:rsidR="009E5582" w:rsidRDefault="00DF567F" w:rsidP="005C5F6B">
      <w:r>
        <w:t>V ploše dotčené stavebními pracemi a terénními úpravami</w:t>
      </w:r>
      <w:r w:rsidR="000F3C18">
        <w:t xml:space="preserve"> (přibližně </w:t>
      </w:r>
      <w:r w:rsidR="009E5582">
        <w:t>30</w:t>
      </w:r>
      <w:r w:rsidR="00705B39">
        <w:t>0</w:t>
      </w:r>
      <w:r w:rsidR="000F3C18">
        <w:t xml:space="preserve"> m</w:t>
      </w:r>
      <w:r w:rsidR="000F3C18" w:rsidRPr="000F3C18">
        <w:rPr>
          <w:vertAlign w:val="superscript"/>
        </w:rPr>
        <w:t>2</w:t>
      </w:r>
      <w:r w:rsidR="009E5582">
        <w:t xml:space="preserve">) </w:t>
      </w:r>
      <w:r>
        <w:t>bude sejmuta ornice v tloušťce cca 200 mm.</w:t>
      </w:r>
      <w:r w:rsidR="009E5582">
        <w:t xml:space="preserve"> Budou vykáceny stávající keřové porosty v celkové ploše cca 150 m</w:t>
      </w:r>
      <w:r w:rsidR="009E5582" w:rsidRPr="009E5582">
        <w:rPr>
          <w:vertAlign w:val="superscript"/>
        </w:rPr>
        <w:t>2</w:t>
      </w:r>
      <w:r w:rsidR="009E5582">
        <w:t xml:space="preserve">. </w:t>
      </w:r>
    </w:p>
    <w:p w14:paraId="2DE65046" w14:textId="0F57539A" w:rsidR="009E5582" w:rsidRDefault="009E5582" w:rsidP="005C5F6B">
      <w:r>
        <w:t>Dočasně bude zdemontováno venkovní ocelové schodiště na terasu a stožár veřejného osvětlení. Po dokončení stavby budou tyto prvky osazeny zpět do původního místa.</w:t>
      </w:r>
      <w:r w:rsidR="009F2C66">
        <w:t xml:space="preserve"> Betonový základ pod schodištěm bude vybourán.</w:t>
      </w:r>
    </w:p>
    <w:p w14:paraId="76F40222" w14:textId="6E094284" w:rsidR="009F2C66" w:rsidRDefault="009F2C66" w:rsidP="005C5F6B">
      <w:r>
        <w:t>Bude odpojena venkovní chladící jednotka pod zvýšenou terasou na jižní straně budovy a bude vybourán její betonový základ.</w:t>
      </w:r>
    </w:p>
    <w:p w14:paraId="0DA5EEBB" w14:textId="06BFDBFF" w:rsidR="00DF50A3" w:rsidRDefault="00DF50A3" w:rsidP="005C5F6B">
      <w:r>
        <w:t>Dva sklepní světlíky na východním průčelí budovy B budou při výkopových pracích demontovány a uschovány pro následnou instalaci.</w:t>
      </w:r>
    </w:p>
    <w:p w14:paraId="708F8DA6" w14:textId="3259D4E9" w:rsidR="000F3C18" w:rsidRDefault="000F3C18" w:rsidP="005C5F6B">
      <w:r w:rsidRPr="00886CD1">
        <w:rPr>
          <w:i/>
          <w:iCs/>
          <w:u w:val="single"/>
        </w:rPr>
        <w:t>Realizace stavby si vyžádá následující bourací práce</w:t>
      </w:r>
      <w:r>
        <w:t>:</w:t>
      </w:r>
    </w:p>
    <w:tbl>
      <w:tblPr>
        <w:tblW w:w="7479" w:type="dxa"/>
        <w:tblInd w:w="-108" w:type="dxa"/>
        <w:tblLayout w:type="fixed"/>
        <w:tblCellMar>
          <w:left w:w="10" w:type="dxa"/>
          <w:right w:w="10" w:type="dxa"/>
        </w:tblCellMar>
        <w:tblLook w:val="0000" w:firstRow="0" w:lastRow="0" w:firstColumn="0" w:lastColumn="0" w:noHBand="0" w:noVBand="0"/>
      </w:tblPr>
      <w:tblGrid>
        <w:gridCol w:w="6487"/>
        <w:gridCol w:w="992"/>
      </w:tblGrid>
      <w:tr w:rsidR="009E5582" w14:paraId="062D2260" w14:textId="77777777" w:rsidTr="003C22A1">
        <w:tc>
          <w:tcPr>
            <w:tcW w:w="6487" w:type="dxa"/>
            <w:tcMar>
              <w:top w:w="0" w:type="dxa"/>
              <w:left w:w="108" w:type="dxa"/>
              <w:bottom w:w="0" w:type="dxa"/>
              <w:right w:w="108" w:type="dxa"/>
            </w:tcMar>
          </w:tcPr>
          <w:p w14:paraId="2AF9849E" w14:textId="77777777" w:rsidR="009E5582" w:rsidRPr="003B7A0D" w:rsidRDefault="009E5582" w:rsidP="003A530E">
            <w:pPr>
              <w:pStyle w:val="Bezmezer"/>
              <w:keepNext/>
              <w:keepLines/>
              <w:rPr>
                <w:u w:val="single"/>
              </w:rPr>
            </w:pPr>
          </w:p>
        </w:tc>
        <w:tc>
          <w:tcPr>
            <w:tcW w:w="992" w:type="dxa"/>
            <w:tcMar>
              <w:top w:w="0" w:type="dxa"/>
              <w:left w:w="108" w:type="dxa"/>
              <w:bottom w:w="0" w:type="dxa"/>
              <w:right w:w="108" w:type="dxa"/>
            </w:tcMar>
            <w:vAlign w:val="center"/>
          </w:tcPr>
          <w:p w14:paraId="4F90EEFC" w14:textId="77777777" w:rsidR="009E5582" w:rsidRDefault="009E5582" w:rsidP="003A530E">
            <w:pPr>
              <w:pStyle w:val="Bezmezer"/>
              <w:keepNext/>
              <w:keepLines/>
              <w:jc w:val="center"/>
              <w:rPr>
                <w:u w:val="single"/>
              </w:rPr>
            </w:pPr>
            <w:r>
              <w:rPr>
                <w:u w:val="single"/>
              </w:rPr>
              <w:t>celkem</w:t>
            </w:r>
          </w:p>
        </w:tc>
      </w:tr>
      <w:tr w:rsidR="003C22A1" w14:paraId="3C9446B7" w14:textId="77777777" w:rsidTr="003C22A1">
        <w:tc>
          <w:tcPr>
            <w:tcW w:w="6487" w:type="dxa"/>
            <w:tcMar>
              <w:top w:w="0" w:type="dxa"/>
              <w:left w:w="108" w:type="dxa"/>
              <w:bottom w:w="0" w:type="dxa"/>
              <w:right w:w="108" w:type="dxa"/>
            </w:tcMar>
          </w:tcPr>
          <w:p w14:paraId="639C2B7D" w14:textId="07E91C0B" w:rsidR="003C22A1" w:rsidRDefault="009F2C66" w:rsidP="00705B39">
            <w:pPr>
              <w:pStyle w:val="Bezmezer"/>
              <w:keepNext/>
              <w:keepLines/>
            </w:pPr>
            <w:r>
              <w:t>v</w:t>
            </w:r>
            <w:r w:rsidR="003C22A1">
              <w:t>yjmutí stávajícího drenážního potrubí</w:t>
            </w:r>
          </w:p>
        </w:tc>
        <w:tc>
          <w:tcPr>
            <w:tcW w:w="992" w:type="dxa"/>
            <w:tcMar>
              <w:top w:w="0" w:type="dxa"/>
              <w:left w:w="108" w:type="dxa"/>
              <w:bottom w:w="0" w:type="dxa"/>
              <w:right w:w="108" w:type="dxa"/>
            </w:tcMar>
            <w:vAlign w:val="center"/>
          </w:tcPr>
          <w:p w14:paraId="793D37D8" w14:textId="5529F734" w:rsidR="003C22A1" w:rsidRDefault="00B158C6" w:rsidP="00705B39">
            <w:pPr>
              <w:pStyle w:val="Bezmezer"/>
              <w:keepNext/>
              <w:keepLines/>
              <w:jc w:val="center"/>
            </w:pPr>
            <w:r>
              <w:t>90</w:t>
            </w:r>
            <w:r w:rsidR="003C22A1">
              <w:t xml:space="preserve"> m</w:t>
            </w:r>
          </w:p>
        </w:tc>
      </w:tr>
      <w:tr w:rsidR="00B158C6" w14:paraId="3702F9F7" w14:textId="77777777" w:rsidTr="003C22A1">
        <w:tc>
          <w:tcPr>
            <w:tcW w:w="6487" w:type="dxa"/>
            <w:tcMar>
              <w:top w:w="0" w:type="dxa"/>
              <w:left w:w="108" w:type="dxa"/>
              <w:bottom w:w="0" w:type="dxa"/>
              <w:right w:w="108" w:type="dxa"/>
            </w:tcMar>
          </w:tcPr>
          <w:p w14:paraId="7BAEB78F" w14:textId="405E1CC5" w:rsidR="00B158C6" w:rsidRDefault="00B158C6" w:rsidP="00705B39">
            <w:pPr>
              <w:pStyle w:val="Bezmezer"/>
              <w:keepNext/>
              <w:keepLines/>
            </w:pPr>
            <w:r>
              <w:t>demontáž šachty dešťové kanalizace RŠ6 (plastová DN315)</w:t>
            </w:r>
          </w:p>
        </w:tc>
        <w:tc>
          <w:tcPr>
            <w:tcW w:w="992" w:type="dxa"/>
            <w:tcMar>
              <w:top w:w="0" w:type="dxa"/>
              <w:left w:w="108" w:type="dxa"/>
              <w:bottom w:w="0" w:type="dxa"/>
              <w:right w:w="108" w:type="dxa"/>
            </w:tcMar>
            <w:vAlign w:val="center"/>
          </w:tcPr>
          <w:p w14:paraId="78C4F549" w14:textId="6D2EC636" w:rsidR="00B158C6" w:rsidRDefault="00B158C6" w:rsidP="00705B39">
            <w:pPr>
              <w:pStyle w:val="Bezmezer"/>
              <w:keepNext/>
              <w:keepLines/>
              <w:jc w:val="center"/>
            </w:pPr>
            <w:r>
              <w:t>1x</w:t>
            </w:r>
          </w:p>
        </w:tc>
      </w:tr>
    </w:tbl>
    <w:p w14:paraId="0E44D225" w14:textId="5DBFDB42" w:rsidR="003C22A1" w:rsidRDefault="00B158C6" w:rsidP="003C22A1">
      <w:pPr>
        <w:pStyle w:val="Nadpis2"/>
        <w:rPr>
          <w:color w:val="auto"/>
        </w:rPr>
      </w:pPr>
      <w:bookmarkStart w:id="4" w:name="_Toc162097894"/>
      <w:r>
        <w:rPr>
          <w:color w:val="auto"/>
        </w:rPr>
        <w:t>Odvodňovací opatření podél obvodu stavby</w:t>
      </w:r>
      <w:bookmarkEnd w:id="4"/>
    </w:p>
    <w:p w14:paraId="0D256E72" w14:textId="77777777" w:rsidR="00FD1D97" w:rsidRDefault="00B158C6" w:rsidP="00B158C6">
      <w:r>
        <w:t xml:space="preserve">Stěny provozní budovy, které jsou zapuštěny pod terénem, mají pažící předsazenou stěnu vybudovanou z betonových tvarovek sloužících jako skryté bednění. Na tuto stěnu je připevněna i svislá hydroizolace z folie tl. 1,5 mm chráněné geotextilií. Za hydroizolací je provedena cihelná vyzdívka z bloků P+D mezi železobetonovými sloupy a průvlaky. Přístup k umožnění oprav hydroizolace je tedy prakticky vyloučen. </w:t>
      </w:r>
    </w:p>
    <w:p w14:paraId="2A5B5872" w14:textId="5E01FBCA" w:rsidR="00B158C6" w:rsidRDefault="00B158C6" w:rsidP="00B158C6">
      <w:r>
        <w:t>Pro tuto část konstrukce (zejména východní stěna budovy B) bude hlavním prvkem hydroizolační koncepce stavby obvodová drenáž</w:t>
      </w:r>
      <w:r w:rsidR="00FD1D97">
        <w:t xml:space="preserve">. Ta </w:t>
      </w:r>
      <w:r>
        <w:t>bude zachytávat a odvádět podpovrchovou vodu před jejím průsakem do pod</w:t>
      </w:r>
      <w:r w:rsidR="00FD1D97">
        <w:t>sypu podlahové konstrukce 1. PP a bude tak zabráněno působení hydrostatického tlaku na hydroizolaci.</w:t>
      </w:r>
    </w:p>
    <w:p w14:paraId="6BFD179C" w14:textId="4E3A8DC7" w:rsidR="00FD1D97" w:rsidRDefault="00FD1D97" w:rsidP="00B158C6">
      <w:r>
        <w:t>Ve stávající skladbě suterénní stěny budovy B se nachází tepelná izolace pouze do hloubky cca 0,5 m pod terénem, zbytek stěny není zateplen. Na vnějším povrchu cihelné vyzdívky pak dochází ke kondenzaci vodní páry v množství překračujícím limit dle ČSN 73 0540-2. Nově bude stěna z venkovní strany zateplena až pod úroveň podlahy 1. PP pomocí izolačních desek z XPS tl. 100 mm. Kromě vyhovující bilance vodní páry v konstrukci se tak sníží tepelné ztráty budovy.</w:t>
      </w:r>
    </w:p>
    <w:p w14:paraId="78B88F39" w14:textId="0FD0BE61" w:rsidR="00883311" w:rsidRDefault="00FD1D97">
      <w:pPr>
        <w:pStyle w:val="Nadpis3"/>
        <w:rPr>
          <w:color w:val="auto"/>
        </w:rPr>
      </w:pPr>
      <w:bookmarkStart w:id="5" w:name="_Toc162097895"/>
      <w:r>
        <w:rPr>
          <w:color w:val="auto"/>
        </w:rPr>
        <w:lastRenderedPageBreak/>
        <w:t>Obvodová drenáž</w:t>
      </w:r>
      <w:bookmarkEnd w:id="5"/>
    </w:p>
    <w:p w14:paraId="458225D7" w14:textId="77777777" w:rsidR="003774DD" w:rsidRDefault="003774DD" w:rsidP="007E2D2C">
      <w:r>
        <w:t>Systém obvodové drenáže sestává z několika větví, které přibližně kopírují obvod základů budovy hospice. Z východní strany budovy se drenáž provádět nebude z důvodu nepřístupnosti základové spáry obvodové stěny pro výkop, nejedná se však o návodní stranu.</w:t>
      </w:r>
    </w:p>
    <w:p w14:paraId="5175E47F" w14:textId="1E2AC789" w:rsidR="003774DD" w:rsidRDefault="003774DD" w:rsidP="007E2D2C">
      <w:r>
        <w:t>Z vnější strany obvodového suterénního zdiva bude provedena plošná svislá drenáž nopovými plastovými fóliemi, kterými bude voda stékat do liniových svodných drénů. Svislá drenážní vrstva bude ukončena 150 mm pod úrovní terénu tak, aby bylo vyloučeno přivádění povrchové vody nebo vody z fasády do obvodové drenáže.</w:t>
      </w:r>
    </w:p>
    <w:p w14:paraId="52756912" w14:textId="6679A795" w:rsidR="003774DD" w:rsidRDefault="003774DD" w:rsidP="003774DD">
      <w:r>
        <w:t xml:space="preserve">Drenážní potrubí bude napojeno ve třech místech na stávající systém dešťové kanalizace na pozemku investora. </w:t>
      </w:r>
      <w:r w:rsidRPr="008C3037">
        <w:t>Kanalizace je v majetku Statutárního města Frýdek-Místek a ústí do přítoku Panského potoka na parc. č. 5497/4 v k. ú. Frýdek.</w:t>
      </w:r>
    </w:p>
    <w:p w14:paraId="1F438374" w14:textId="77777777" w:rsidR="0009308C" w:rsidRPr="006B4E56" w:rsidRDefault="0009308C" w:rsidP="0009308C">
      <w:pPr>
        <w:keepNext/>
        <w:rPr>
          <w:i/>
          <w:iCs/>
          <w:u w:val="single"/>
        </w:rPr>
      </w:pPr>
      <w:r w:rsidRPr="006B4E56">
        <w:rPr>
          <w:i/>
          <w:iCs/>
          <w:u w:val="single"/>
        </w:rPr>
        <w:t>Základní parametry navrženého systému obvodové drenáže</w:t>
      </w:r>
    </w:p>
    <w:tbl>
      <w:tblPr>
        <w:tblStyle w:val="Prosttabulka2"/>
        <w:tblW w:w="0" w:type="auto"/>
        <w:tblLook w:val="0480" w:firstRow="0" w:lastRow="0" w:firstColumn="1" w:lastColumn="0" w:noHBand="0" w:noVBand="1"/>
      </w:tblPr>
      <w:tblGrid>
        <w:gridCol w:w="7287"/>
        <w:gridCol w:w="1050"/>
      </w:tblGrid>
      <w:tr w:rsidR="0009308C" w:rsidRPr="000F631C" w14:paraId="5C6C4428" w14:textId="77777777" w:rsidTr="00C6414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0" w:type="auto"/>
          </w:tcPr>
          <w:p w14:paraId="7C16C471" w14:textId="77777777" w:rsidR="0009308C" w:rsidRPr="006B4E56" w:rsidRDefault="0009308C" w:rsidP="00C6414B">
            <w:pPr>
              <w:keepNext/>
            </w:pPr>
            <w:r w:rsidRPr="006B4E56">
              <w:t>Potrub</w:t>
            </w:r>
            <w:r>
              <w:t>í PEHD</w:t>
            </w:r>
            <w:r w:rsidRPr="006B4E56">
              <w:t xml:space="preserve"> DN </w:t>
            </w:r>
            <w:r>
              <w:t>200 SN10</w:t>
            </w:r>
            <w:r w:rsidRPr="006B4E56">
              <w:t xml:space="preserve"> </w:t>
            </w:r>
            <w:r>
              <w:t>s perforací 220 ° v horní části</w:t>
            </w:r>
            <w:r w:rsidRPr="006B4E56">
              <w:t xml:space="preserve"> (svodné potrubí)</w:t>
            </w:r>
          </w:p>
        </w:tc>
        <w:tc>
          <w:tcPr>
            <w:tcW w:w="0" w:type="auto"/>
          </w:tcPr>
          <w:p w14:paraId="107B11F3" w14:textId="77777777" w:rsidR="0009308C" w:rsidRPr="003C61C7" w:rsidRDefault="0009308C" w:rsidP="00C6414B">
            <w:pPr>
              <w:keepNext/>
              <w:jc w:val="right"/>
              <w:cnfStyle w:val="000000100000" w:firstRow="0" w:lastRow="0" w:firstColumn="0" w:lastColumn="0" w:oddVBand="0" w:evenVBand="0" w:oddHBand="1" w:evenHBand="0" w:firstRowFirstColumn="0" w:firstRowLastColumn="0" w:lastRowFirstColumn="0" w:lastRowLastColumn="0"/>
            </w:pPr>
            <w:r>
              <w:t>143,34</w:t>
            </w:r>
            <w:r w:rsidRPr="003C61C7">
              <w:t xml:space="preserve"> m</w:t>
            </w:r>
          </w:p>
        </w:tc>
      </w:tr>
      <w:tr w:rsidR="0009308C" w:rsidRPr="000F631C" w14:paraId="4588E787" w14:textId="77777777" w:rsidTr="00C6414B">
        <w:trPr>
          <w:trHeight w:val="264"/>
        </w:trPr>
        <w:tc>
          <w:tcPr>
            <w:cnfStyle w:val="001000000000" w:firstRow="0" w:lastRow="0" w:firstColumn="1" w:lastColumn="0" w:oddVBand="0" w:evenVBand="0" w:oddHBand="0" w:evenHBand="0" w:firstRowFirstColumn="0" w:firstRowLastColumn="0" w:lastRowFirstColumn="0" w:lastRowLastColumn="0"/>
            <w:tcW w:w="0" w:type="auto"/>
          </w:tcPr>
          <w:p w14:paraId="407FAB2B" w14:textId="77777777" w:rsidR="0009308C" w:rsidRPr="006B4E56" w:rsidRDefault="0009308C" w:rsidP="00C6414B">
            <w:pPr>
              <w:keepNext/>
            </w:pPr>
            <w:r>
              <w:t>Potrubí PVC DN 200 SN12 s perforací 220 ° v horní části (svodné potrubí)</w:t>
            </w:r>
          </w:p>
        </w:tc>
        <w:tc>
          <w:tcPr>
            <w:tcW w:w="0" w:type="auto"/>
          </w:tcPr>
          <w:p w14:paraId="7CD65507" w14:textId="77777777" w:rsidR="0009308C" w:rsidRDefault="0009308C" w:rsidP="00C6414B">
            <w:pPr>
              <w:keepNext/>
              <w:jc w:val="right"/>
              <w:cnfStyle w:val="000000000000" w:firstRow="0" w:lastRow="0" w:firstColumn="0" w:lastColumn="0" w:oddVBand="0" w:evenVBand="0" w:oddHBand="0" w:evenHBand="0" w:firstRowFirstColumn="0" w:firstRowLastColumn="0" w:lastRowFirstColumn="0" w:lastRowLastColumn="0"/>
            </w:pPr>
            <w:r w:rsidRPr="00DF50A3">
              <w:t>16,07</w:t>
            </w:r>
            <w:r w:rsidRPr="003C61C7">
              <w:t xml:space="preserve"> m</w:t>
            </w:r>
          </w:p>
        </w:tc>
      </w:tr>
      <w:tr w:rsidR="0009308C" w:rsidRPr="000F631C" w14:paraId="02461781" w14:textId="77777777" w:rsidTr="00C6414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0" w:type="auto"/>
          </w:tcPr>
          <w:p w14:paraId="3026F4CB" w14:textId="77777777" w:rsidR="0009308C" w:rsidRPr="006B4E56" w:rsidRDefault="0009308C" w:rsidP="00C6414B">
            <w:pPr>
              <w:keepNext/>
            </w:pPr>
            <w:r w:rsidRPr="006B4E56">
              <w:t xml:space="preserve">Potrubí PVC DN </w:t>
            </w:r>
            <w:r>
              <w:t>200 SN4</w:t>
            </w:r>
            <w:r w:rsidRPr="006B4E56">
              <w:t xml:space="preserve"> (odtokové potrubí)</w:t>
            </w:r>
          </w:p>
        </w:tc>
        <w:tc>
          <w:tcPr>
            <w:tcW w:w="0" w:type="auto"/>
          </w:tcPr>
          <w:p w14:paraId="6189E5E9" w14:textId="77777777" w:rsidR="0009308C" w:rsidRPr="003C61C7" w:rsidRDefault="0009308C" w:rsidP="00C6414B">
            <w:pPr>
              <w:keepNext/>
              <w:jc w:val="right"/>
              <w:cnfStyle w:val="000000100000" w:firstRow="0" w:lastRow="0" w:firstColumn="0" w:lastColumn="0" w:oddVBand="0" w:evenVBand="0" w:oddHBand="1" w:evenHBand="0" w:firstRowFirstColumn="0" w:firstRowLastColumn="0" w:lastRowFirstColumn="0" w:lastRowLastColumn="0"/>
            </w:pPr>
            <w:r>
              <w:t xml:space="preserve">71,92 </w:t>
            </w:r>
            <w:r w:rsidRPr="003C61C7">
              <w:t>m</w:t>
            </w:r>
          </w:p>
        </w:tc>
      </w:tr>
      <w:tr w:rsidR="0009308C" w:rsidRPr="000F631C" w14:paraId="07DE3A16" w14:textId="77777777" w:rsidTr="00C6414B">
        <w:trPr>
          <w:trHeight w:val="264"/>
        </w:trPr>
        <w:tc>
          <w:tcPr>
            <w:cnfStyle w:val="001000000000" w:firstRow="0" w:lastRow="0" w:firstColumn="1" w:lastColumn="0" w:oddVBand="0" w:evenVBand="0" w:oddHBand="0" w:evenHBand="0" w:firstRowFirstColumn="0" w:firstRowLastColumn="0" w:lastRowFirstColumn="0" w:lastRowLastColumn="0"/>
            <w:tcW w:w="0" w:type="auto"/>
          </w:tcPr>
          <w:p w14:paraId="56006D01" w14:textId="77777777" w:rsidR="0009308C" w:rsidRPr="006B4E56" w:rsidRDefault="0009308C" w:rsidP="00C6414B">
            <w:pPr>
              <w:keepNext/>
            </w:pPr>
            <w:r>
              <w:t>Potrubí PVC DN 200 SN8 (odtokové potrubí)</w:t>
            </w:r>
          </w:p>
        </w:tc>
        <w:tc>
          <w:tcPr>
            <w:tcW w:w="0" w:type="auto"/>
          </w:tcPr>
          <w:p w14:paraId="6962A198" w14:textId="77777777" w:rsidR="0009308C" w:rsidRPr="003774DD" w:rsidRDefault="0009308C" w:rsidP="00C6414B">
            <w:pPr>
              <w:keepNext/>
              <w:jc w:val="right"/>
              <w:cnfStyle w:val="000000000000" w:firstRow="0" w:lastRow="0" w:firstColumn="0" w:lastColumn="0" w:oddVBand="0" w:evenVBand="0" w:oddHBand="0" w:evenHBand="0" w:firstRowFirstColumn="0" w:firstRowLastColumn="0" w:lastRowFirstColumn="0" w:lastRowLastColumn="0"/>
              <w:rPr>
                <w:color w:val="92D050"/>
              </w:rPr>
            </w:pPr>
            <w:r w:rsidRPr="00DF50A3">
              <w:t>42,90 m</w:t>
            </w:r>
          </w:p>
        </w:tc>
      </w:tr>
      <w:tr w:rsidR="0009308C" w:rsidRPr="000F631C" w14:paraId="50D9B5CD" w14:textId="77777777" w:rsidTr="00C6414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0" w:type="auto"/>
          </w:tcPr>
          <w:p w14:paraId="736706C0" w14:textId="77777777" w:rsidR="0009308C" w:rsidRPr="000F631C" w:rsidRDefault="0009308C" w:rsidP="00C6414B">
            <w:pPr>
              <w:keepNext/>
              <w:rPr>
                <w:color w:val="92D050"/>
              </w:rPr>
            </w:pPr>
            <w:r>
              <w:t>Kontrolní</w:t>
            </w:r>
            <w:r w:rsidRPr="006B4E56">
              <w:t xml:space="preserve"> šachta PP </w:t>
            </w:r>
            <w:r w:rsidRPr="006B4E56">
              <w:rPr>
                <w:rFonts w:cs="Arial"/>
              </w:rPr>
              <w:t>Ø</w:t>
            </w:r>
            <w:r>
              <w:t>315</w:t>
            </w:r>
          </w:p>
        </w:tc>
        <w:tc>
          <w:tcPr>
            <w:tcW w:w="0" w:type="auto"/>
          </w:tcPr>
          <w:p w14:paraId="527AECC2" w14:textId="77777777" w:rsidR="0009308C" w:rsidRPr="003C61C7" w:rsidRDefault="0009308C" w:rsidP="00C6414B">
            <w:pPr>
              <w:keepNext/>
              <w:jc w:val="right"/>
              <w:cnfStyle w:val="000000100000" w:firstRow="0" w:lastRow="0" w:firstColumn="0" w:lastColumn="0" w:oddVBand="0" w:evenVBand="0" w:oddHBand="1" w:evenHBand="0" w:firstRowFirstColumn="0" w:firstRowLastColumn="0" w:lastRowFirstColumn="0" w:lastRowLastColumn="0"/>
            </w:pPr>
            <w:r>
              <w:t>5 ks</w:t>
            </w:r>
          </w:p>
        </w:tc>
      </w:tr>
      <w:tr w:rsidR="0009308C" w:rsidRPr="000F631C" w14:paraId="4E5831AE" w14:textId="77777777" w:rsidTr="00C6414B">
        <w:trPr>
          <w:trHeight w:val="264"/>
        </w:trPr>
        <w:tc>
          <w:tcPr>
            <w:cnfStyle w:val="001000000000" w:firstRow="0" w:lastRow="0" w:firstColumn="1" w:lastColumn="0" w:oddVBand="0" w:evenVBand="0" w:oddHBand="0" w:evenHBand="0" w:firstRowFirstColumn="0" w:firstRowLastColumn="0" w:lastRowFirstColumn="0" w:lastRowLastColumn="0"/>
            <w:tcW w:w="0" w:type="auto"/>
          </w:tcPr>
          <w:p w14:paraId="4B2065D2" w14:textId="77777777" w:rsidR="0009308C" w:rsidRPr="006B4E56" w:rsidRDefault="0009308C" w:rsidP="00C6414B">
            <w:pPr>
              <w:keepNext/>
            </w:pPr>
            <w:r>
              <w:t>Kontrolní</w:t>
            </w:r>
            <w:r w:rsidRPr="006B4E56">
              <w:t xml:space="preserve"> šachta PP </w:t>
            </w:r>
            <w:r w:rsidRPr="006B4E56">
              <w:rPr>
                <w:rFonts w:cs="Arial"/>
              </w:rPr>
              <w:t>Ø</w:t>
            </w:r>
            <w:r w:rsidRPr="006B4E56">
              <w:t>425</w:t>
            </w:r>
          </w:p>
        </w:tc>
        <w:tc>
          <w:tcPr>
            <w:tcW w:w="0" w:type="auto"/>
          </w:tcPr>
          <w:p w14:paraId="34EEF5CB" w14:textId="77777777" w:rsidR="0009308C" w:rsidRPr="003C61C7" w:rsidRDefault="0009308C" w:rsidP="00C6414B">
            <w:pPr>
              <w:keepNext/>
              <w:jc w:val="right"/>
              <w:cnfStyle w:val="000000000000" w:firstRow="0" w:lastRow="0" w:firstColumn="0" w:lastColumn="0" w:oddVBand="0" w:evenVBand="0" w:oddHBand="0" w:evenHBand="0" w:firstRowFirstColumn="0" w:firstRowLastColumn="0" w:lastRowFirstColumn="0" w:lastRowLastColumn="0"/>
            </w:pPr>
            <w:r>
              <w:t>15 ks</w:t>
            </w:r>
          </w:p>
        </w:tc>
      </w:tr>
      <w:tr w:rsidR="0009308C" w:rsidRPr="000F631C" w14:paraId="728263F5" w14:textId="77777777" w:rsidTr="00C6414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0" w:type="auto"/>
          </w:tcPr>
          <w:p w14:paraId="2876BE3F" w14:textId="77777777" w:rsidR="0009308C" w:rsidRDefault="0009308C" w:rsidP="00C6414B">
            <w:pPr>
              <w:keepNext/>
            </w:pPr>
            <w:r>
              <w:t xml:space="preserve">Kontrolní šachty PP </w:t>
            </w:r>
            <w:r>
              <w:rPr>
                <w:rFonts w:cs="Arial"/>
              </w:rPr>
              <w:t>Ø</w:t>
            </w:r>
            <w:r>
              <w:t>600</w:t>
            </w:r>
          </w:p>
        </w:tc>
        <w:tc>
          <w:tcPr>
            <w:tcW w:w="0" w:type="auto"/>
          </w:tcPr>
          <w:p w14:paraId="6E6D4F26" w14:textId="77777777" w:rsidR="0009308C" w:rsidRDefault="0009308C" w:rsidP="00C6414B">
            <w:pPr>
              <w:keepNext/>
              <w:jc w:val="right"/>
              <w:cnfStyle w:val="000000100000" w:firstRow="0" w:lastRow="0" w:firstColumn="0" w:lastColumn="0" w:oddVBand="0" w:evenVBand="0" w:oddHBand="1" w:evenHBand="0" w:firstRowFirstColumn="0" w:firstRowLastColumn="0" w:lastRowFirstColumn="0" w:lastRowLastColumn="0"/>
            </w:pPr>
            <w:r>
              <w:t>6 ks</w:t>
            </w:r>
          </w:p>
        </w:tc>
      </w:tr>
      <w:tr w:rsidR="0009308C" w:rsidRPr="000F631C" w14:paraId="0A65AB91" w14:textId="77777777" w:rsidTr="00C6414B">
        <w:trPr>
          <w:trHeight w:val="264"/>
        </w:trPr>
        <w:tc>
          <w:tcPr>
            <w:cnfStyle w:val="001000000000" w:firstRow="0" w:lastRow="0" w:firstColumn="1" w:lastColumn="0" w:oddVBand="0" w:evenVBand="0" w:oddHBand="0" w:evenHBand="0" w:firstRowFirstColumn="0" w:firstRowLastColumn="0" w:lastRowFirstColumn="0" w:lastRowLastColumn="0"/>
            <w:tcW w:w="0" w:type="auto"/>
          </w:tcPr>
          <w:p w14:paraId="0F41914A" w14:textId="77777777" w:rsidR="0009308C" w:rsidRDefault="0009308C" w:rsidP="00C6414B">
            <w:pPr>
              <w:keepNext/>
            </w:pPr>
            <w:r>
              <w:t>Vstupní</w:t>
            </w:r>
            <w:r w:rsidRPr="00D22C6E">
              <w:t xml:space="preserve"> šachta z betonových prefabrikátů</w:t>
            </w:r>
            <w:r>
              <w:t>, světlé rozměry 0,9x1,2 m</w:t>
            </w:r>
          </w:p>
        </w:tc>
        <w:tc>
          <w:tcPr>
            <w:tcW w:w="0" w:type="auto"/>
          </w:tcPr>
          <w:p w14:paraId="616F6AEB" w14:textId="77777777" w:rsidR="0009308C" w:rsidRDefault="0009308C" w:rsidP="00C6414B">
            <w:pPr>
              <w:keepNext/>
              <w:jc w:val="right"/>
              <w:cnfStyle w:val="000000000000" w:firstRow="0" w:lastRow="0" w:firstColumn="0" w:lastColumn="0" w:oddVBand="0" w:evenVBand="0" w:oddHBand="0" w:evenHBand="0" w:firstRowFirstColumn="0" w:firstRowLastColumn="0" w:lastRowFirstColumn="0" w:lastRowLastColumn="0"/>
              <w:rPr>
                <w:color w:val="92D050"/>
              </w:rPr>
            </w:pPr>
            <w:r w:rsidRPr="00E23AA4">
              <w:t>3 ks</w:t>
            </w:r>
          </w:p>
        </w:tc>
      </w:tr>
    </w:tbl>
    <w:p w14:paraId="4EE2F87A" w14:textId="734B37D3" w:rsidR="003C22A1" w:rsidRDefault="00FD1D97">
      <w:pPr>
        <w:pStyle w:val="Nadpis3"/>
        <w:rPr>
          <w:color w:val="auto"/>
        </w:rPr>
      </w:pPr>
      <w:bookmarkStart w:id="6" w:name="_Toc162097896"/>
      <w:r>
        <w:rPr>
          <w:color w:val="auto"/>
        </w:rPr>
        <w:t>Technické řešení drenáže</w:t>
      </w:r>
      <w:bookmarkEnd w:id="6"/>
    </w:p>
    <w:p w14:paraId="13C46830" w14:textId="5E60AC58" w:rsidR="003774DD" w:rsidRDefault="003774DD" w:rsidP="003774DD">
      <w:r w:rsidRPr="002C5CF2">
        <w:t>Drenážní potrubí</w:t>
      </w:r>
      <w:r>
        <w:t xml:space="preserve"> podél obvodových stěn budovy</w:t>
      </w:r>
      <w:r w:rsidRPr="002C5CF2">
        <w:t xml:space="preserve"> bude provedeno z tyčových trubek</w:t>
      </w:r>
      <w:r>
        <w:t xml:space="preserve"> s perforací 220 °</w:t>
      </w:r>
      <w:r w:rsidRPr="002C5CF2">
        <w:t xml:space="preserve"> z </w:t>
      </w:r>
      <w:r>
        <w:t>PEHD</w:t>
      </w:r>
      <w:r w:rsidRPr="002C5CF2">
        <w:t xml:space="preserve"> DN </w:t>
      </w:r>
      <w:r>
        <w:t>20</w:t>
      </w:r>
      <w:r w:rsidRPr="002C5CF2">
        <w:t>0</w:t>
      </w:r>
      <w:r>
        <w:t xml:space="preserve"> SN10</w:t>
      </w:r>
      <w:r w:rsidRPr="002C5CF2">
        <w:t>.</w:t>
      </w:r>
      <w:r>
        <w:t xml:space="preserve"> Větev BB, nad níž budou umístěny drobné základové konstrukce, bude provedena z potrubí kruhové tuhosti SN 12. Odtokové potrubí, které nebude sloužit pro sběr vody, ale pouze pro transport drenážních vod do kanalizace, bude provedeno z plného potrubí PVC DN 200, s kruhovou tuhostí SN8 pod pojížděnými plochami a SN4 pod volným terénem.</w:t>
      </w:r>
    </w:p>
    <w:p w14:paraId="54E791E6" w14:textId="586D70C7" w:rsidR="003774DD" w:rsidRPr="006B4E56" w:rsidRDefault="003774DD" w:rsidP="003774DD">
      <w:r>
        <w:t>Potrubí bude uloženo perforací nahoru do lože z monolitického podkladního betonu třídy C8/10n X0. Tloušťka pod dnem trubky bude nejméně 80 mm, šířka podkladního betonu bude nejméně 600 mm (300 mm od osy potrubí směrem od budovy, směrem k budově bude podklad vybetonován až k základu). Příčný spád betonové mazaniny bude 3,0 %, podélný spád min. 0,5 %. Ve dně betonové mazaniny bude provedena rýha pro uložení drenážního potrubí. Lože nesmí být níže než 0,2 m nad úrovní přilehlé základové spáry.</w:t>
      </w:r>
    </w:p>
    <w:p w14:paraId="70DDBBAC" w14:textId="0C9AD6B4" w:rsidR="003774DD" w:rsidRDefault="003774DD" w:rsidP="003774DD">
      <w:bookmarkStart w:id="7" w:name="_Hlk66944882"/>
      <w:r w:rsidRPr="002C5CF2">
        <w:t>Drenážní a filtrační obsyp potrubí bude proveden z</w:t>
      </w:r>
      <w:r>
        <w:t xml:space="preserve"> důkladně </w:t>
      </w:r>
      <w:r w:rsidRPr="002C5CF2">
        <w:t xml:space="preserve">zhutněného praného štěrku fr. </w:t>
      </w:r>
      <w:r>
        <w:t>4-8</w:t>
      </w:r>
      <w:r w:rsidRPr="002C5CF2">
        <w:t xml:space="preserve"> do výšky 300 mm nad horní hranu potrubí. Po stranách bude potrubí obsypáno kamenivem ve vrstvě min. 0,2 m.</w:t>
      </w:r>
    </w:p>
    <w:p w14:paraId="0575A535" w14:textId="77777777" w:rsidR="003774DD" w:rsidRDefault="003774DD" w:rsidP="003774DD">
      <w:r>
        <w:t>První vrstva zásypu nad potrubím musí být prováděna ručně, aby nedošlo k jeho poškození. Budou použity prané štěrky bez obsahu jemných částic. Při provádění je nutné dbát na čistotu zabudovávaných prvků, zamezit vydrolování zeminy do nezakrytých štěrkových násypů a zajistit spojitost ochranných textilií.</w:t>
      </w:r>
    </w:p>
    <w:p w14:paraId="0D4F8F24" w14:textId="2AA4BD41" w:rsidR="003774DD" w:rsidRDefault="003774DD" w:rsidP="003774DD">
      <w:r>
        <w:t>Obvodový drén bude obalen filtrační geotextilií 300 g/m</w:t>
      </w:r>
      <w:r w:rsidRPr="002C5CF2">
        <w:rPr>
          <w:vertAlign w:val="superscript"/>
        </w:rPr>
        <w:t>2</w:t>
      </w:r>
      <w:r>
        <w:t>. Jednotlivé pruhy textilie budou vzájemně propojovány s přesahem min. 0,2 m. Do filtrační geotextilie se nesmí balit přímo potrubí!</w:t>
      </w:r>
    </w:p>
    <w:p w14:paraId="7FEE70E3" w14:textId="39E3734C" w:rsidR="003774DD" w:rsidRPr="003774DD" w:rsidRDefault="003774DD" w:rsidP="003774DD">
      <w:r w:rsidRPr="003774DD">
        <w:t xml:space="preserve">Před zaústěním drenáže do </w:t>
      </w:r>
      <w:r>
        <w:t>dešťové kanalizace (ve 3 místech) budou na potrubí osazeny automatické armatury proti zpětnému vzdutí. Před samotnou armaturou bude vytvořen výškový rozdíl na potrubí ze 2 kolen 45 °, aby byl zajištěn odtok vody i při nízkém plnění potrubí.</w:t>
      </w:r>
      <w:r w:rsidR="0009308C">
        <w:t xml:space="preserve"> Armatury zároveň plní funkci ochrany proti vstupu drobných živočichů do potrubí.</w:t>
      </w:r>
    </w:p>
    <w:bookmarkEnd w:id="7"/>
    <w:p w14:paraId="3381FB9C" w14:textId="1786A1AE" w:rsidR="003774DD" w:rsidRDefault="0009308C" w:rsidP="003C22A1">
      <w:r>
        <w:t>Na stěnu výkopu pro větev BC-2 bude položena bariéra proti prorůstání kořenů – netkaná textilie 360</w:t>
      </w:r>
      <w:r w:rsidR="0012163E">
        <w:t> </w:t>
      </w:r>
      <w:r>
        <w:t>g/m</w:t>
      </w:r>
      <w:r w:rsidRPr="0009308C">
        <w:rPr>
          <w:vertAlign w:val="superscript"/>
        </w:rPr>
        <w:t>2</w:t>
      </w:r>
      <w:r>
        <w:t xml:space="preserve"> z PP se speciální povrchovou úpravou. </w:t>
      </w:r>
    </w:p>
    <w:p w14:paraId="27F18D4C" w14:textId="38EA1FB7" w:rsidR="003C22A1" w:rsidRPr="003C22A1" w:rsidRDefault="00FD1D97" w:rsidP="003C22A1">
      <w:pPr>
        <w:pStyle w:val="Nadpis3"/>
      </w:pPr>
      <w:bookmarkStart w:id="8" w:name="_Toc162097897"/>
      <w:r>
        <w:lastRenderedPageBreak/>
        <w:t>Šachty</w:t>
      </w:r>
      <w:bookmarkEnd w:id="8"/>
    </w:p>
    <w:p w14:paraId="2BAB6120" w14:textId="230037B4" w:rsidR="0009308C" w:rsidRDefault="0009308C" w:rsidP="0009308C">
      <w:r w:rsidRPr="005522E7">
        <w:t xml:space="preserve">Součástí navrženého systému odvádění podpovrchových vod jsou kontrolní šachty. </w:t>
      </w:r>
      <w:r>
        <w:t xml:space="preserve">Ty budou umístěny dle výkresů podrobné situace obvodové drenáže (výkres č. D.2.02-D.2.05) v lomových bodech, soutocích a nejvyšších místech drenáže. Součástí posledních šachet před odtokovým potrubím kanalizace bude kalový prostor hloubky min. 300 mm pro zachycení sedimentů. </w:t>
      </w:r>
    </w:p>
    <w:p w14:paraId="68B9CA69" w14:textId="682A045B" w:rsidR="0009308C" w:rsidRDefault="0009308C" w:rsidP="0009308C">
      <w:r>
        <w:t>Byly navrženy neprůlezné PP kontrolní šachty s korugovanou šachtovou rourou, průměru 315 mm (do hloubky 1,50 m), průměru 425 mm (nad hloubku 1,50 m) a průměru 600 mm (nad hloubku 3,00 m).</w:t>
      </w:r>
      <w:r w:rsidRPr="000A0F5F">
        <w:t xml:space="preserve"> </w:t>
      </w:r>
    </w:p>
    <w:p w14:paraId="3A970A6B" w14:textId="5D37819F" w:rsidR="0009308C" w:rsidRDefault="0009308C" w:rsidP="0009308C">
      <w:r>
        <w:t xml:space="preserve">Pro šachty s kalovým prostorem budou použita slepá dna, přítoková a odtoková potrubí budou do šachty napojena pomocí spojek in-situ DN 200. Dna vtokových trubek musí být ve výšce 50 mm nade dny odtokových trubek, dna šachet musí ležet nejméně 300 mm pode dnem odtokových trubek. Ve zbylých případech budou použita průtočná nebo sběrná šachtová dna, pro </w:t>
      </w:r>
      <w:r>
        <w:rPr>
          <w:rFonts w:cs="Arial"/>
        </w:rPr>
        <w:t>Ø</w:t>
      </w:r>
      <w:r>
        <w:t xml:space="preserve">425 mm a </w:t>
      </w:r>
      <w:r>
        <w:rPr>
          <w:rFonts w:cs="Arial"/>
        </w:rPr>
        <w:t>Ø</w:t>
      </w:r>
      <w:r>
        <w:t>600 mm s výkyvnými hrdly. U šachet v nejvyšších bodech drenáže budou přítoková hrdla utěsněna originální zátkou.</w:t>
      </w:r>
    </w:p>
    <w:p w14:paraId="4F777067" w14:textId="77777777" w:rsidR="0009308C" w:rsidRDefault="0009308C" w:rsidP="0009308C">
      <w:r>
        <w:t>Mezi jednotlivými dílci šachet budou osazena pryžová těsnění.</w:t>
      </w:r>
    </w:p>
    <w:p w14:paraId="34200ED6" w14:textId="77777777" w:rsidR="0009308C" w:rsidRDefault="0009308C" w:rsidP="0009308C">
      <w:r>
        <w:t xml:space="preserve">Rozměry výkopů pro osazení šachet budou zahrnovat pracovní prostor mezi stěnami výkopu a stěnou šachty min. 0,5 m. Stěny výkopů budou svahované ve sklonu 1:1 nebo pažené příložným pažením. </w:t>
      </w:r>
    </w:p>
    <w:p w14:paraId="2F6A1C35" w14:textId="77777777" w:rsidR="0009308C" w:rsidRPr="00104F58" w:rsidRDefault="0009308C" w:rsidP="0009308C">
      <w:pPr>
        <w:rPr>
          <w:i/>
          <w:iCs/>
          <w:u w:val="single"/>
        </w:rPr>
      </w:pPr>
      <w:r w:rsidRPr="00104F58">
        <w:rPr>
          <w:i/>
          <w:iCs/>
          <w:u w:val="single"/>
        </w:rPr>
        <w:t xml:space="preserve">Doporučení pro montáž </w:t>
      </w:r>
      <w:r>
        <w:rPr>
          <w:i/>
          <w:iCs/>
          <w:u w:val="single"/>
        </w:rPr>
        <w:t xml:space="preserve">PP </w:t>
      </w:r>
      <w:r w:rsidRPr="00104F58">
        <w:rPr>
          <w:i/>
          <w:iCs/>
          <w:u w:val="single"/>
        </w:rPr>
        <w:t>šachet</w:t>
      </w:r>
    </w:p>
    <w:p w14:paraId="14C8E44A" w14:textId="77777777" w:rsidR="0009308C" w:rsidRDefault="0009308C" w:rsidP="0009308C">
      <w:pPr>
        <w:pStyle w:val="Odstavecseseznamem"/>
        <w:numPr>
          <w:ilvl w:val="0"/>
          <w:numId w:val="38"/>
        </w:numPr>
      </w:pPr>
      <w:r>
        <w:t>před montáží provést kontrolu všech dílů šachty včetně správného umístění těsnění v drážkách</w:t>
      </w:r>
    </w:p>
    <w:p w14:paraId="79EAA5D9" w14:textId="77777777" w:rsidR="0009308C" w:rsidRDefault="0009308C" w:rsidP="0009308C">
      <w:pPr>
        <w:pStyle w:val="Odstavecseseznamem"/>
        <w:numPr>
          <w:ilvl w:val="0"/>
          <w:numId w:val="38"/>
        </w:numPr>
      </w:pPr>
      <w:r>
        <w:t>pro připravení dna výkopu nasypat 100 -150 mm vyrovnávacího podkladu ze zhutněného písku</w:t>
      </w:r>
    </w:p>
    <w:p w14:paraId="39E97429" w14:textId="77777777" w:rsidR="0009308C" w:rsidRDefault="0009308C" w:rsidP="0009308C">
      <w:pPr>
        <w:pStyle w:val="Odstavecseseznamem"/>
        <w:numPr>
          <w:ilvl w:val="0"/>
          <w:numId w:val="38"/>
        </w:numPr>
      </w:pPr>
      <w:r>
        <w:t>usadit šachtové dno a stabilizovat jeho polohu obsypem do cca ¾ jeho výšky, zemina mezi zpevňujícími žebry musí být zhutněná</w:t>
      </w:r>
    </w:p>
    <w:p w14:paraId="4C1A2C53" w14:textId="77777777" w:rsidR="0009308C" w:rsidRDefault="0009308C" w:rsidP="0009308C">
      <w:pPr>
        <w:pStyle w:val="Odstavecseseznamem"/>
        <w:numPr>
          <w:ilvl w:val="0"/>
          <w:numId w:val="38"/>
        </w:numPr>
      </w:pPr>
      <w:r>
        <w:t>vlnitou šachtovou rouru zkrátit na požadovanou délku (řez provádět středem vystupující vlny)</w:t>
      </w:r>
    </w:p>
    <w:p w14:paraId="2323476B" w14:textId="77777777" w:rsidR="0009308C" w:rsidRDefault="0009308C" w:rsidP="0009308C">
      <w:pPr>
        <w:pStyle w:val="Odstavecseseznamem"/>
        <w:numPr>
          <w:ilvl w:val="0"/>
          <w:numId w:val="38"/>
        </w:numPr>
      </w:pPr>
      <w:r>
        <w:t>na očištěnou zkrácenou šachtovou rouru nasadit čisté těsnění a nasadit rouru na vyčištěné a namazané hrdlo šachtového dna</w:t>
      </w:r>
    </w:p>
    <w:p w14:paraId="1B77907E" w14:textId="77777777" w:rsidR="0009308C" w:rsidRDefault="0009308C" w:rsidP="0009308C">
      <w:pPr>
        <w:pStyle w:val="Odstavecseseznamem"/>
        <w:numPr>
          <w:ilvl w:val="0"/>
          <w:numId w:val="38"/>
        </w:numPr>
      </w:pPr>
      <w:r>
        <w:t>otvory pro umístění spojek in-situ budou provedeny vhodným nářadím (např. řezačka na kruhové otvory)</w:t>
      </w:r>
    </w:p>
    <w:p w14:paraId="5AF98F9C" w14:textId="328B8C1F" w:rsidR="0009308C" w:rsidRDefault="0009308C">
      <w:pPr>
        <w:pStyle w:val="Nadpis3"/>
        <w:rPr>
          <w:color w:val="auto"/>
        </w:rPr>
      </w:pPr>
      <w:bookmarkStart w:id="9" w:name="_Toc162097898"/>
      <w:r>
        <w:rPr>
          <w:color w:val="auto"/>
        </w:rPr>
        <w:t>Izolace spodní stavby</w:t>
      </w:r>
      <w:bookmarkEnd w:id="9"/>
    </w:p>
    <w:p w14:paraId="61A85B78" w14:textId="77777777" w:rsidR="0009308C" w:rsidRPr="001B6386" w:rsidRDefault="0009308C" w:rsidP="0009308C">
      <w:pPr>
        <w:keepNext/>
        <w:spacing w:after="120" w:line="240" w:lineRule="auto"/>
        <w:rPr>
          <w:i/>
          <w:iCs/>
          <w:u w:val="single"/>
        </w:rPr>
      </w:pPr>
      <w:r w:rsidRPr="001B6386">
        <w:rPr>
          <w:i/>
          <w:iCs/>
          <w:u w:val="single"/>
        </w:rPr>
        <w:t>Příprava izolovaných povrchů</w:t>
      </w:r>
    </w:p>
    <w:p w14:paraId="677B1A6A" w14:textId="3A8695C1" w:rsidR="0009308C" w:rsidRPr="00C34061" w:rsidRDefault="0009308C" w:rsidP="0009308C">
      <w:pPr>
        <w:spacing w:after="120" w:line="240" w:lineRule="auto"/>
      </w:pPr>
      <w:r>
        <w:t xml:space="preserve">Opěrná stěna z betonového ztraceného bednění bude po odkopání důkladně očištěna. </w:t>
      </w:r>
      <w:r w:rsidRPr="00C34061">
        <w:t xml:space="preserve">Na tvarově stabilní, pevný a čistý podklad se nanese vyrovnávací vrstva – cementová </w:t>
      </w:r>
      <w:r>
        <w:t>malta</w:t>
      </w:r>
      <w:r w:rsidRPr="00C34061">
        <w:t xml:space="preserve"> v tloušťce 1</w:t>
      </w:r>
      <w:r>
        <w:t>0 </w:t>
      </w:r>
      <w:r w:rsidRPr="00C34061">
        <w:t>mm</w:t>
      </w:r>
      <w:r>
        <w:t xml:space="preserve"> a provede se penetrační nátěr v souladu s doporučením výrobce lepícího tmelu izolačních desek.</w:t>
      </w:r>
    </w:p>
    <w:p w14:paraId="2A6C44D1" w14:textId="77777777" w:rsidR="0009308C" w:rsidRPr="001B6386" w:rsidRDefault="0009308C" w:rsidP="0009308C">
      <w:pPr>
        <w:keepNext/>
        <w:spacing w:after="120" w:line="240" w:lineRule="auto"/>
        <w:rPr>
          <w:i/>
          <w:iCs/>
          <w:u w:val="single"/>
        </w:rPr>
      </w:pPr>
      <w:r w:rsidRPr="001B6386">
        <w:rPr>
          <w:i/>
          <w:iCs/>
          <w:u w:val="single"/>
        </w:rPr>
        <w:t>Tepelná izolace</w:t>
      </w:r>
    </w:p>
    <w:p w14:paraId="1698C132" w14:textId="587BC961" w:rsidR="0009308C" w:rsidRDefault="0009308C" w:rsidP="0009308C">
      <w:pPr>
        <w:spacing w:after="120" w:line="240" w:lineRule="auto"/>
      </w:pPr>
      <w:r>
        <w:t>Na hydroizolační vrstvu se položí tepelně izolační desky z extrudovaného polystyrenu XPS tloušťky 100 mm (</w:t>
      </w:r>
      <w:r w:rsidRPr="0081632A">
        <w:rPr>
          <w:rFonts w:cs="Arial"/>
        </w:rPr>
        <w:t>λ</w:t>
      </w:r>
      <w:r w:rsidRPr="0081632A">
        <w:t>=0,0</w:t>
      </w:r>
      <w:r>
        <w:t>35 </w:t>
      </w:r>
      <w:r w:rsidRPr="0081632A">
        <w:t>W/(m.K)</w:t>
      </w:r>
      <w:r>
        <w:t>, 300 kPa). Desky budou k podkladu lepeny dvousložkovou asfaltovou lepicí hmotou v tloušťce 5 mm.</w:t>
      </w:r>
    </w:p>
    <w:p w14:paraId="7D3868A3" w14:textId="21DDF715" w:rsidR="0009308C" w:rsidRDefault="0009308C" w:rsidP="0009308C">
      <w:pPr>
        <w:spacing w:after="120" w:line="240" w:lineRule="auto"/>
      </w:pPr>
      <w:r>
        <w:t>Pod úrovní terénu bude na tepelnou izolaci položena nopová fólie z HDPE s výškou nopu 8 mm, s nakašírovanou geotextilií 500 g/m</w:t>
      </w:r>
      <w:r w:rsidRPr="00E83848">
        <w:rPr>
          <w:vertAlign w:val="superscript"/>
        </w:rPr>
        <w:t>2</w:t>
      </w:r>
      <w:r>
        <w:t>, pevnost v tlaku 200 kN/m</w:t>
      </w:r>
      <w:r w:rsidRPr="00E83848">
        <w:rPr>
          <w:vertAlign w:val="superscript"/>
        </w:rPr>
        <w:t>2</w:t>
      </w:r>
      <w:r>
        <w:t>. Na horním okraji bude fólie upevněna do ukončovací lišty, která bude umístěna 150 mm pod úrovní upraveného terénu. Spodní okraj nopové folie bude zahnut od stěny tak, aby končil cca 100 mm nad horním okrajem drenážního potrubí. Fólie bude chráněna před poškozením při hutnění zásypu, například pomocí OSB desek tloušťky 15 mm.</w:t>
      </w:r>
    </w:p>
    <w:p w14:paraId="7CAF6EEB" w14:textId="2342F68F" w:rsidR="00E51F07" w:rsidRDefault="00FD1D97">
      <w:pPr>
        <w:pStyle w:val="Nadpis3"/>
        <w:rPr>
          <w:color w:val="auto"/>
        </w:rPr>
      </w:pPr>
      <w:bookmarkStart w:id="10" w:name="_Toc162097899"/>
      <w:r>
        <w:rPr>
          <w:color w:val="auto"/>
        </w:rPr>
        <w:t>Prostorové uspořádání sítí technického vybavení</w:t>
      </w:r>
      <w:bookmarkEnd w:id="10"/>
    </w:p>
    <w:p w14:paraId="4B0BE914" w14:textId="79F472DF" w:rsidR="0009308C" w:rsidRDefault="0009308C" w:rsidP="003C22A1">
      <w:r>
        <w:t xml:space="preserve">Drenáž bude prováděna ve stávajícím provozovaném areálu, kde se již nachází množství podzemních inženýrských sítí. Při návrhu drenáže byly respektovány minimální vzdálenosti mezi vnějšími povrchy potrubí ve svislém i vodorovném směru dle ČSN 73 6005. Trasa stávajících veřejných inženýrských sítí byla převzata z vyjádření k existenci sítí, vydaných jejich provozovateli. Trasa a hloubka vedení areálové technické infrastruktury je uvažována dle dostupné projektové dokumentace stavby Hospice. </w:t>
      </w:r>
    </w:p>
    <w:p w14:paraId="773809BE" w14:textId="7752127B" w:rsidR="0009308C" w:rsidRDefault="0009308C" w:rsidP="003C22A1">
      <w:r>
        <w:t xml:space="preserve">Před zahájením stavby je nutné veškeré podzemní inženýrské sítě vytyčit. Na základě vytyčení skutečné trasy vedení v terénu může dojít ke změnám dokumentace, případně k nutnosti provést přeložku. </w:t>
      </w:r>
    </w:p>
    <w:p w14:paraId="283499E6" w14:textId="294B1E25" w:rsidR="00DF50A3" w:rsidRDefault="00DF50A3" w:rsidP="003C22A1">
      <w:pPr>
        <w:pStyle w:val="Nadpis3"/>
      </w:pPr>
      <w:bookmarkStart w:id="11" w:name="_Toc162097900"/>
      <w:r>
        <w:lastRenderedPageBreak/>
        <w:t>Dokončovací práce</w:t>
      </w:r>
      <w:bookmarkEnd w:id="11"/>
    </w:p>
    <w:p w14:paraId="36BB2F06" w14:textId="732510B4" w:rsidR="00DF50A3" w:rsidRPr="00DF50A3" w:rsidRDefault="00DF50A3" w:rsidP="00DF50A3">
      <w:r>
        <w:t>Plastové sklepní světlíky budou znovu instalovány do původní polohy. Odtokové potrubí PVC KG DN110 bude napojeno společnou přípojkou navrtávkou do stěny šachty DŠ15.</w:t>
      </w:r>
    </w:p>
    <w:p w14:paraId="0527799D" w14:textId="2477EFBB" w:rsidR="003C22A1" w:rsidRDefault="00FD1D97" w:rsidP="003C22A1">
      <w:pPr>
        <w:pStyle w:val="Nadpis3"/>
      </w:pPr>
      <w:bookmarkStart w:id="12" w:name="_Toc162097901"/>
      <w:r>
        <w:t>Provoz a údržba</w:t>
      </w:r>
      <w:bookmarkEnd w:id="12"/>
    </w:p>
    <w:p w14:paraId="4D205CE6" w14:textId="3E7C731B" w:rsidR="0009308C" w:rsidRDefault="0009308C" w:rsidP="0009308C">
      <w:r>
        <w:t xml:space="preserve">Průchodnost drenážního systému musí být kontrolována nejméně 1x ročně. Při zjištění zanesení potrubí je nutné provést propláchnutí drenážního potrubí čistou vodou. Pro čištění je možné využít stejnou technologii jako pro čištění kanalizace. Drenáž je dimenzována také na použití výkonnějších čistících mechanismů (trysek, trysek s řetízky, popř. fréz). </w:t>
      </w:r>
    </w:p>
    <w:p w14:paraId="31F58152" w14:textId="11957B78" w:rsidR="0009308C" w:rsidRPr="0009308C" w:rsidRDefault="0009308C" w:rsidP="0009308C">
      <w:r w:rsidRPr="0009308C">
        <w:t>Zpětné armatury proti vzduté vodě budou čištěny nejméně 2x ročně.</w:t>
      </w:r>
    </w:p>
    <w:p w14:paraId="45B9452D" w14:textId="5C6FEE93" w:rsidR="0009308C" w:rsidRDefault="0009308C" w:rsidP="0009308C">
      <w:r>
        <w:t xml:space="preserve">V blízkosti trasy potrubí nesmí být vysazovány stromy a dřeviny z důvodu možného poškození drenáže prorůstajícími kořeny. </w:t>
      </w:r>
    </w:p>
    <w:p w14:paraId="7370CC27" w14:textId="0AA6373A" w:rsidR="0070739E" w:rsidRDefault="0070739E" w:rsidP="0009308C">
      <w:r>
        <w:t>Součástí stavby je vykácení stávajících okrasných keřů před vstupním průčelím objektu B. Pokud bude v budoucnu tento prostor znovu sadově upraven, je nutné zvolit takové rostliny, které nevyžadují umělou zálivku. Množství vody přiváděné k suterénní stěně musí být maximálně redukováno.</w:t>
      </w:r>
    </w:p>
    <w:p w14:paraId="58792FA0" w14:textId="6E201016" w:rsidR="00F14F24" w:rsidRPr="00F14F24" w:rsidRDefault="00FD1D97" w:rsidP="00F14F24">
      <w:pPr>
        <w:pStyle w:val="Nadpis3"/>
      </w:pPr>
      <w:bookmarkStart w:id="13" w:name="_Toc162097902"/>
      <w:r>
        <w:t>Zemní práce</w:t>
      </w:r>
      <w:bookmarkEnd w:id="13"/>
    </w:p>
    <w:p w14:paraId="68779D97" w14:textId="0E6EAD22" w:rsidR="0009308C" w:rsidRDefault="0009308C" w:rsidP="0009308C">
      <w:r w:rsidRPr="00333807">
        <w:t xml:space="preserve">Výkopy rýh pro uložení </w:t>
      </w:r>
      <w:r>
        <w:t xml:space="preserve">drenáže </w:t>
      </w:r>
      <w:r w:rsidRPr="00333807">
        <w:t xml:space="preserve">budou </w:t>
      </w:r>
      <w:r>
        <w:t>svahované ve sklonu 1:1 – 1:0,5, hlubší výkopy nebo výkopy ve stísněných podmínkách budou pažené příložným pažením</w:t>
      </w:r>
      <w:r w:rsidRPr="00333807">
        <w:t xml:space="preserve">. Šířka rýhy </w:t>
      </w:r>
      <w:r>
        <w:t xml:space="preserve">okolo izolovaných suterénních stěn </w:t>
      </w:r>
      <w:r w:rsidRPr="00333807">
        <w:t xml:space="preserve">bude cca </w:t>
      </w:r>
      <w:r>
        <w:t>1,4</w:t>
      </w:r>
      <w:r w:rsidRPr="00333807">
        <w:t xml:space="preserve"> m, hloubka bude přibližn</w:t>
      </w:r>
      <w:r w:rsidRPr="00F75E1F">
        <w:t>ě 1,</w:t>
      </w:r>
      <w:r>
        <w:t>5</w:t>
      </w:r>
      <w:r w:rsidRPr="00F75E1F">
        <w:t xml:space="preserve"> –</w:t>
      </w:r>
      <w:r>
        <w:t xml:space="preserve"> 4,3</w:t>
      </w:r>
      <w:r w:rsidRPr="00F75E1F">
        <w:t xml:space="preserve"> m. </w:t>
      </w:r>
      <w:r>
        <w:t>Rýha pro uložení odtokového potrubí bude široká nejméně 0,9 m.</w:t>
      </w:r>
    </w:p>
    <w:p w14:paraId="23F3DF31" w14:textId="2CB758E1" w:rsidR="0009308C" w:rsidRDefault="0009308C" w:rsidP="0009308C">
      <w:r>
        <w:t>Zpětný zásyp rýh</w:t>
      </w:r>
      <w:r w:rsidRPr="00333807">
        <w:t xml:space="preserve"> bude </w:t>
      </w:r>
      <w:r>
        <w:t xml:space="preserve">po zhotovení obvodového drénu a izolačního souvrství </w:t>
      </w:r>
      <w:r w:rsidRPr="00333807">
        <w:t xml:space="preserve">proveden vhodným hutnitelným </w:t>
      </w:r>
      <w:r>
        <w:t xml:space="preserve">nepropustným </w:t>
      </w:r>
      <w:r w:rsidRPr="00333807">
        <w:t>materiálem vytěženým v prostoru stavby</w:t>
      </w:r>
      <w:r>
        <w:t xml:space="preserve"> nebo dovezeným</w:t>
      </w:r>
      <w:r w:rsidRPr="00333807">
        <w:t>.</w:t>
      </w:r>
      <w:r>
        <w:t xml:space="preserve"> (Neplatí pro zásyp drenáže zpevněných ploch – viz. SO 03).</w:t>
      </w:r>
    </w:p>
    <w:p w14:paraId="523B65CC" w14:textId="14D2D45A" w:rsidR="0009308C" w:rsidRPr="00333807" w:rsidRDefault="0009308C" w:rsidP="0009308C">
      <w:r w:rsidRPr="00333807">
        <w:t>Přebytečná vykopaná zemina bude upotřebena v prostoru stavby na vyrovnání terénních nerovností, případně odvezena na skládku.</w:t>
      </w:r>
    </w:p>
    <w:p w14:paraId="4BBD1A67" w14:textId="43055719" w:rsidR="0009308C" w:rsidRDefault="0009308C" w:rsidP="0009308C">
      <w:r w:rsidRPr="00333807">
        <w:t>Po položení potrubí včetně zásypu se provedou povrchové úpravy</w:t>
      </w:r>
      <w:r>
        <w:t xml:space="preserve"> – uvedení do původního stavu</w:t>
      </w:r>
      <w:r w:rsidRPr="00333807">
        <w:t>.</w:t>
      </w:r>
      <w:r>
        <w:t xml:space="preserve"> Úprava terénu je řešena v části SO 03 této dokumentace.</w:t>
      </w:r>
    </w:p>
    <w:p w14:paraId="61EA3984" w14:textId="0823591B" w:rsidR="00E83848" w:rsidRDefault="00C35086" w:rsidP="00C35086">
      <w:pPr>
        <w:pStyle w:val="Nadpis2"/>
      </w:pPr>
      <w:bookmarkStart w:id="14" w:name="_Toc162097903"/>
      <w:r>
        <w:t>Požadavky na postup provádění prací</w:t>
      </w:r>
      <w:bookmarkEnd w:id="14"/>
    </w:p>
    <w:p w14:paraId="33780658" w14:textId="121F3FBE" w:rsidR="00C35086" w:rsidRPr="000660A3" w:rsidRDefault="00C35086">
      <w:pPr>
        <w:pStyle w:val="Nadpis3"/>
        <w:numPr>
          <w:ilvl w:val="0"/>
          <w:numId w:val="37"/>
        </w:numPr>
      </w:pPr>
      <w:bookmarkStart w:id="15" w:name="_Toc43914022"/>
      <w:bookmarkStart w:id="16" w:name="_Toc162097904"/>
      <w:r w:rsidRPr="000660A3">
        <w:t>Provoz areálu a okolí</w:t>
      </w:r>
      <w:bookmarkEnd w:id="15"/>
      <w:r w:rsidR="00966F91">
        <w:t>, staveniště</w:t>
      </w:r>
      <w:bookmarkEnd w:id="16"/>
    </w:p>
    <w:p w14:paraId="1E98400D" w14:textId="77777777" w:rsidR="00C35086" w:rsidRDefault="00C35086" w:rsidP="00C35086">
      <w:r>
        <w:t>Při realizaci stavby je nutné minimalizovat dopady na okolí staveniště z hlediska hluku, vibraci, prašnosti apod. Výstavba zásadně neomezí ani neohrozí okolní stavby, dopravu po přilehlé komunikaci ani pohyb chodců. Dočasně se vlivem stavebních prací zvýší prašnost a hluk. Jedním z největších omezení okolí při provádění stavby bude staveništní doprava a provoz stavebních strojů po doby dílčích technologických etap výstavby. Dopravní prostředky budou při odjezdu na veřejnou komunikaci očištěny.</w:t>
      </w:r>
    </w:p>
    <w:p w14:paraId="03A82F64" w14:textId="3C1A69A8" w:rsidR="00871152" w:rsidRDefault="00966F91" w:rsidP="00C35086">
      <w:r>
        <w:t xml:space="preserve">Areál </w:t>
      </w:r>
      <w:r w:rsidR="00871152">
        <w:t>hospice</w:t>
      </w:r>
      <w:r>
        <w:t xml:space="preserve"> bude během provádění stavebních prací v provozu. </w:t>
      </w:r>
      <w:r w:rsidR="00C35086">
        <w:t xml:space="preserve">Stavební práce </w:t>
      </w:r>
      <w:r w:rsidR="00871152">
        <w:t>musí být tomuto přizpůsobeny a koordinovány s provozovatelem objektu.</w:t>
      </w:r>
    </w:p>
    <w:p w14:paraId="4AD65625" w14:textId="3AAEF527" w:rsidR="00966F91" w:rsidRDefault="00966F91" w:rsidP="00C35086">
      <w:r>
        <w:t>Prostor staveniště je chráněn proti vniknutí nepovolaných osob stávajícím oplocením areálu</w:t>
      </w:r>
      <w:r w:rsidR="00871152">
        <w:t>, které bude doplněno o mobilní staveništní oplocení.</w:t>
      </w:r>
      <w:r>
        <w:t xml:space="preserve"> Vjezd nákladních automobilů a stavební techniky na pozemek je možný </w:t>
      </w:r>
      <w:r w:rsidR="00871152">
        <w:t>po dlážděné komunikaci z jižní strany, odbočkou</w:t>
      </w:r>
      <w:r>
        <w:t xml:space="preserve"> z místní komunikace – ulice </w:t>
      </w:r>
      <w:r w:rsidR="00871152">
        <w:t>U Nemocnice</w:t>
      </w:r>
      <w:r>
        <w:t>. Skládky materiálu ani další zařízení staveniště se nesmí nacházet v prostoru ochranných pásem inženýrských sítí</w:t>
      </w:r>
      <w:r w:rsidR="00C86151">
        <w:t>.</w:t>
      </w:r>
    </w:p>
    <w:p w14:paraId="7B8AB248" w14:textId="77777777" w:rsidR="00C35086" w:rsidRPr="000660A3" w:rsidRDefault="00C35086">
      <w:pPr>
        <w:pStyle w:val="Nadpis3"/>
      </w:pPr>
      <w:bookmarkStart w:id="17" w:name="_Toc43914023"/>
      <w:bookmarkStart w:id="18" w:name="_Toc162097905"/>
      <w:r w:rsidRPr="000660A3">
        <w:lastRenderedPageBreak/>
        <w:t>Manipulace s odpady</w:t>
      </w:r>
      <w:bookmarkEnd w:id="17"/>
      <w:bookmarkEnd w:id="18"/>
    </w:p>
    <w:p w14:paraId="03F81568" w14:textId="77777777" w:rsidR="009B6A40" w:rsidRDefault="009B6A40" w:rsidP="009B6A40">
      <w:bookmarkStart w:id="19" w:name="_Toc43914024"/>
      <w:r>
        <w:t xml:space="preserve">Odpady, které vzniknou při stavbě, budou v souladu se zákonem </w:t>
      </w:r>
      <w:r w:rsidRPr="00B04312">
        <w:t xml:space="preserve">č. </w:t>
      </w:r>
      <w:r>
        <w:t>541/2020</w:t>
      </w:r>
      <w:r w:rsidRPr="00B04312">
        <w:t xml:space="preserve"> Sb.</w:t>
      </w:r>
      <w:r>
        <w:t>, Zákon o</w:t>
      </w:r>
      <w:r w:rsidRPr="00B04312">
        <w:t xml:space="preserve"> odpadech</w:t>
      </w:r>
      <w:r>
        <w:t xml:space="preserve"> likvidovány na stavbě, odvozem do sběrných surovin nebo na skládku k tomu určenou. </w:t>
      </w:r>
    </w:p>
    <w:p w14:paraId="6C386334" w14:textId="77777777" w:rsidR="009B6A40" w:rsidRDefault="009B6A40" w:rsidP="009B6A40">
      <w:pPr>
        <w:keepNext/>
        <w:rPr>
          <w:bCs/>
          <w:u w:val="single"/>
        </w:rPr>
      </w:pPr>
      <w:r>
        <w:rPr>
          <w:bCs/>
          <w:u w:val="single"/>
        </w:rPr>
        <w:t>Manipulace s odpady:</w:t>
      </w:r>
    </w:p>
    <w:p w14:paraId="4A42A6D2" w14:textId="77777777" w:rsidR="009B6A40" w:rsidRDefault="009B6A40" w:rsidP="009B6A40">
      <w:pPr>
        <w:rPr>
          <w:bCs/>
        </w:rPr>
      </w:pPr>
      <w:r>
        <w:rPr>
          <w:bCs/>
        </w:rPr>
        <w:t>Dodavatel stavby má povinnost předcházet vzniku odpadů, omezovat jejich množství a nebezpečné vlastnosti. S odpady lze nakládat pouze způsobem stanoveným zákonem a předpisy vydanými k jeho provedení. Odpady lze upravovat, využívat nebo zneškodňovat pouze v zařízeních, v místech a objektech k tomu určených. Při této činnosti nesmí být ohroženo nebo poškozováno životní prostředí a nesmí být překročeny limity znečištění stanovené zvláštními předpisy. Původce odpadu se může odpadu zbavit pouze způsobem, který je v souladu se zákonem. Na každého, kdo převezme odpady od původce, přecházejí povinnosti původce.</w:t>
      </w:r>
    </w:p>
    <w:p w14:paraId="7A069389" w14:textId="77777777" w:rsidR="009B6A40" w:rsidRDefault="009B6A40" w:rsidP="009B6A40">
      <w:pPr>
        <w:rPr>
          <w:bCs/>
        </w:rPr>
      </w:pPr>
      <w:r>
        <w:rPr>
          <w:bCs/>
        </w:rPr>
        <w:t>Původce a oprávněná osoba je povinna zařadit odpady podle druhu a kategorie stanovených v Katalogu odpadů. Povinnosti původce odpadů jsou:</w:t>
      </w:r>
    </w:p>
    <w:p w14:paraId="6956F962" w14:textId="77777777" w:rsidR="009B6A40" w:rsidRDefault="009B6A40">
      <w:pPr>
        <w:pStyle w:val="Odstavecseseznamem"/>
        <w:numPr>
          <w:ilvl w:val="0"/>
          <w:numId w:val="6"/>
        </w:numPr>
        <w:ind w:left="426" w:hanging="426"/>
        <w:rPr>
          <w:bCs/>
        </w:rPr>
      </w:pPr>
      <w:r>
        <w:rPr>
          <w:bCs/>
        </w:rPr>
        <w:t>o</w:t>
      </w:r>
      <w:r w:rsidRPr="007D3113">
        <w:rPr>
          <w:bCs/>
        </w:rPr>
        <w:t>dpady zařazovat podle druhu a kategorie stanovených v Katalogu odpadů</w:t>
      </w:r>
      <w:r>
        <w:rPr>
          <w:bCs/>
        </w:rPr>
        <w:t xml:space="preserve"> a nakládat s ním podle jeho skutečných vlastností</w:t>
      </w:r>
    </w:p>
    <w:p w14:paraId="48AA264D" w14:textId="77777777" w:rsidR="009B6A40" w:rsidRDefault="009B6A40">
      <w:pPr>
        <w:pStyle w:val="Odstavecseseznamem"/>
        <w:numPr>
          <w:ilvl w:val="0"/>
          <w:numId w:val="6"/>
        </w:numPr>
        <w:ind w:left="426" w:hanging="426"/>
        <w:rPr>
          <w:bCs/>
        </w:rPr>
      </w:pPr>
      <w:r>
        <w:rPr>
          <w:bCs/>
        </w:rPr>
        <w:t xml:space="preserve">prokázat orgánům provádějícím kontrolu, že předal odpad, který produkuje, v odpovídajícím množství přímo nebo prostřednictvím dopravce odpadu pouze do zařízení určeného pro nakládání s daným druhem a kategorií odpadu; obchodníkovi s odpady s povolením pro daný druh a kategorii odpadu, popř. dopravci odpadu určenému tímto obchodníkem, nebo na místo určené obcí </w:t>
      </w:r>
    </w:p>
    <w:p w14:paraId="428C41EC" w14:textId="77777777" w:rsidR="009B6A40" w:rsidRPr="007D3113" w:rsidRDefault="009B6A40">
      <w:pPr>
        <w:pStyle w:val="Odstavecseseznamem"/>
        <w:numPr>
          <w:ilvl w:val="0"/>
          <w:numId w:val="6"/>
        </w:numPr>
        <w:ind w:left="426" w:hanging="426"/>
        <w:rPr>
          <w:bCs/>
        </w:rPr>
      </w:pPr>
      <w:r>
        <w:rPr>
          <w:bCs/>
        </w:rPr>
        <w:t>mít předání stavebního a demoličního odpadu, který sám nezpracuje, zajištěno písemnou smlouvou před jejich vznikem</w:t>
      </w:r>
    </w:p>
    <w:p w14:paraId="19C9CE6F" w14:textId="77777777" w:rsidR="009B6A40" w:rsidRDefault="009B6A40">
      <w:pPr>
        <w:pStyle w:val="Odstavecseseznamem"/>
        <w:numPr>
          <w:ilvl w:val="0"/>
          <w:numId w:val="6"/>
        </w:numPr>
        <w:ind w:left="426" w:hanging="426"/>
        <w:rPr>
          <w:bCs/>
        </w:rPr>
      </w:pPr>
      <w:r>
        <w:rPr>
          <w:bCs/>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6E0127AD" w14:textId="77777777" w:rsidR="009B6A40" w:rsidRPr="007D3113" w:rsidRDefault="009B6A40">
      <w:pPr>
        <w:pStyle w:val="Odstavecseseznamem"/>
        <w:numPr>
          <w:ilvl w:val="0"/>
          <w:numId w:val="6"/>
        </w:numPr>
        <w:ind w:left="426" w:hanging="426"/>
        <w:rPr>
          <w:bCs/>
        </w:rPr>
      </w:pPr>
      <w:r>
        <w:rPr>
          <w:bCs/>
        </w:rPr>
        <w:t xml:space="preserve">v případě odpadu určeného k uložení na skládce odpadů nebo k zasypávání předat údaje formou zákl.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w:t>
      </w:r>
    </w:p>
    <w:p w14:paraId="3D5C1042" w14:textId="77777777" w:rsidR="009B6A40" w:rsidRPr="00135787" w:rsidRDefault="009B6A40">
      <w:pPr>
        <w:pStyle w:val="Odstavecseseznamem"/>
        <w:numPr>
          <w:ilvl w:val="0"/>
          <w:numId w:val="6"/>
        </w:numPr>
        <w:ind w:left="426" w:hanging="426"/>
        <w:rPr>
          <w:bCs/>
        </w:rPr>
      </w:pPr>
      <w:r>
        <w:rPr>
          <w:bCs/>
        </w:rPr>
        <w:t>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5F11D72C" w14:textId="77777777" w:rsidR="00C35086" w:rsidRDefault="00C35086">
      <w:pPr>
        <w:pStyle w:val="Nadpis3"/>
      </w:pPr>
      <w:bookmarkStart w:id="20" w:name="_Toc162097906"/>
      <w:r>
        <w:t>Bezpečnost a ochrana zdraví při práci na staveništi</w:t>
      </w:r>
      <w:bookmarkEnd w:id="19"/>
      <w:bookmarkEnd w:id="20"/>
    </w:p>
    <w:p w14:paraId="4A78A866" w14:textId="77777777" w:rsidR="00C35086" w:rsidRDefault="00C35086" w:rsidP="00C35086">
      <w:r>
        <w:t>Během stavebních prací budou dodržovány základní legislativní předpisy upravující bezpečnost a ochranu zdraví při práci a to zejména:</w:t>
      </w:r>
    </w:p>
    <w:p w14:paraId="11E11CBC" w14:textId="77777777" w:rsidR="00C35086" w:rsidRDefault="00C35086">
      <w:pPr>
        <w:pStyle w:val="Odstavecseseznamem"/>
        <w:numPr>
          <w:ilvl w:val="0"/>
          <w:numId w:val="35"/>
        </w:numPr>
      </w:pPr>
      <w:r>
        <w:t>zákon č. 262/2006 Sb., zákoník práce, v platném znění</w:t>
      </w:r>
    </w:p>
    <w:p w14:paraId="04181D4F" w14:textId="52B2F3B9" w:rsidR="00C35086" w:rsidRDefault="00C35086">
      <w:pPr>
        <w:pStyle w:val="Odstavecseseznamem"/>
        <w:numPr>
          <w:ilvl w:val="0"/>
          <w:numId w:val="35"/>
        </w:numPr>
      </w:pPr>
      <w:r>
        <w:t>zákon č. 309/2006 Sb., o zajištění dalších podmínek bezpečnosti a ochrany zdraví při práci, v</w:t>
      </w:r>
      <w:r w:rsidR="005F6358">
        <w:t> </w:t>
      </w:r>
      <w:r>
        <w:t>platném znění</w:t>
      </w:r>
    </w:p>
    <w:p w14:paraId="2C291E57" w14:textId="77777777" w:rsidR="00C35086" w:rsidRDefault="00C35086">
      <w:pPr>
        <w:pStyle w:val="Odstavecseseznamem"/>
        <w:numPr>
          <w:ilvl w:val="0"/>
          <w:numId w:val="35"/>
        </w:numPr>
      </w:pPr>
      <w:r>
        <w:t>zákon č. 258/2000 Sb., o ochraně veřejného zdraví, v platném znění</w:t>
      </w:r>
    </w:p>
    <w:p w14:paraId="407DC3C0" w14:textId="77777777" w:rsidR="00C35086" w:rsidRDefault="00C35086">
      <w:pPr>
        <w:pStyle w:val="Odstavecseseznamem"/>
        <w:numPr>
          <w:ilvl w:val="0"/>
          <w:numId w:val="35"/>
        </w:numPr>
      </w:pPr>
      <w:r>
        <w:t>zákon č. 183/2006 Sb., stavební zákon, v platném znění</w:t>
      </w:r>
    </w:p>
    <w:p w14:paraId="33CB75EA" w14:textId="77777777" w:rsidR="00C35086" w:rsidRDefault="00C35086">
      <w:pPr>
        <w:pStyle w:val="Odstavecseseznamem"/>
        <w:numPr>
          <w:ilvl w:val="0"/>
          <w:numId w:val="35"/>
        </w:numPr>
      </w:pPr>
      <w:r>
        <w:t>zákon č. 22/1997 Sb., o technických požadavcích na výrobky, v platném znění</w:t>
      </w:r>
    </w:p>
    <w:p w14:paraId="1F7771B2" w14:textId="77777777" w:rsidR="00C35086" w:rsidRDefault="00C35086">
      <w:pPr>
        <w:pStyle w:val="Odstavecseseznamem"/>
        <w:numPr>
          <w:ilvl w:val="0"/>
          <w:numId w:val="35"/>
        </w:numPr>
      </w:pPr>
      <w:r>
        <w:t>zákon č. 133/1985 Sb., o požární ochraně, v platném znění</w:t>
      </w:r>
    </w:p>
    <w:p w14:paraId="44516B6B" w14:textId="77777777" w:rsidR="00C35086" w:rsidRDefault="00C35086">
      <w:pPr>
        <w:pStyle w:val="Odstavecseseznamem"/>
        <w:numPr>
          <w:ilvl w:val="0"/>
          <w:numId w:val="35"/>
        </w:numPr>
      </w:pPr>
      <w:r>
        <w:t>zákon č. 174/1968 Sb., o státním odborném dozoru nad bezpečností práce, v platném znění</w:t>
      </w:r>
    </w:p>
    <w:p w14:paraId="0292B2BB" w14:textId="77777777" w:rsidR="00C35086" w:rsidRDefault="00C35086">
      <w:pPr>
        <w:pStyle w:val="Odstavecseseznamem"/>
        <w:numPr>
          <w:ilvl w:val="0"/>
          <w:numId w:val="35"/>
        </w:numPr>
      </w:pPr>
      <w:r>
        <w:t>nařízení vlády č. 362/2005 Sb., o bližších požadavcích na bezpečnost a ochranu zdraví při práci na pracovišti s nebezpečím pádu z výšky nebo do hloubky</w:t>
      </w:r>
    </w:p>
    <w:p w14:paraId="50DF4EA7" w14:textId="77777777" w:rsidR="00C35086" w:rsidRDefault="00C35086">
      <w:pPr>
        <w:pStyle w:val="Odstavecseseznamem"/>
        <w:numPr>
          <w:ilvl w:val="0"/>
          <w:numId w:val="35"/>
        </w:numPr>
      </w:pPr>
      <w:r>
        <w:t>nařízení vlády č. 101/2005 Sb., o podrobnějších požadavcích na pracoviště a pracovní prostředí</w:t>
      </w:r>
    </w:p>
    <w:p w14:paraId="21D948A5" w14:textId="77777777" w:rsidR="00C35086" w:rsidRDefault="00C35086">
      <w:pPr>
        <w:pStyle w:val="Odstavecseseznamem"/>
        <w:numPr>
          <w:ilvl w:val="0"/>
          <w:numId w:val="35"/>
        </w:numPr>
      </w:pPr>
      <w:r>
        <w:lastRenderedPageBreak/>
        <w:t>nařízení vlády č. 591/2006 Sb., o bližších minimálních požadavcích na bezpečnost a ochranu zdraví při práci na staveništích</w:t>
      </w:r>
    </w:p>
    <w:p w14:paraId="27C4A29B" w14:textId="77777777" w:rsidR="00C35086" w:rsidRDefault="00C35086">
      <w:pPr>
        <w:pStyle w:val="Odstavecseseznamem"/>
        <w:numPr>
          <w:ilvl w:val="0"/>
          <w:numId w:val="35"/>
        </w:numPr>
      </w:pPr>
      <w:r>
        <w:t>nařízení vlády č. 378/2001 Sb., kterým se stanoví bližší požadavky na bezpečný provoz a používání strojů, technických zařízení, přístrojů a nářadí</w:t>
      </w:r>
    </w:p>
    <w:p w14:paraId="3D9EE4C8" w14:textId="77777777" w:rsidR="00C35086" w:rsidRDefault="00C35086">
      <w:pPr>
        <w:pStyle w:val="Odstavecseseznamem"/>
        <w:numPr>
          <w:ilvl w:val="0"/>
          <w:numId w:val="35"/>
        </w:numPr>
      </w:pPr>
      <w:r>
        <w:t>nařízení vlády č. 406/2004 Sb., o bližších požadavcích na zajištění bezpečnosti a ochrany zdraví při práci v prostředí s nebezpečím výbuchu</w:t>
      </w:r>
    </w:p>
    <w:p w14:paraId="13BBA9A5" w14:textId="77777777" w:rsidR="00C35086" w:rsidRDefault="00C35086">
      <w:pPr>
        <w:pStyle w:val="Odstavecseseznamem"/>
        <w:numPr>
          <w:ilvl w:val="0"/>
          <w:numId w:val="35"/>
        </w:numPr>
      </w:pPr>
      <w:r>
        <w:t>nařízení vlády č. 168/2002 Sb., kterým se stanoví způsob organizace práce a pracovních postupů, které je zaměstnavatel povinen zajistit při provozování dopravy dopravními prostředky</w:t>
      </w:r>
    </w:p>
    <w:p w14:paraId="2167E261" w14:textId="77777777" w:rsidR="00C35086" w:rsidRDefault="00C35086">
      <w:pPr>
        <w:pStyle w:val="Odstavecseseznamem"/>
        <w:numPr>
          <w:ilvl w:val="0"/>
          <w:numId w:val="35"/>
        </w:numPr>
      </w:pPr>
      <w:r>
        <w:t>nařízení vlády č. 361/2007 Sb., kterým se stanoví podmínky ochrany zdraví při práci, v platném znění</w:t>
      </w:r>
    </w:p>
    <w:p w14:paraId="29646900" w14:textId="77777777" w:rsidR="00C35086" w:rsidRDefault="00C35086">
      <w:pPr>
        <w:pStyle w:val="Odstavecseseznamem"/>
        <w:numPr>
          <w:ilvl w:val="0"/>
          <w:numId w:val="35"/>
        </w:numPr>
      </w:pPr>
      <w:r>
        <w:t>nařízení vlády č. 495/2001 Sb., kterým se stanoví rozsah a bližší podmínky poskytování osobních ochranných pracovních prostředků, mycích, čisticích a dezinfekčních prostředků</w:t>
      </w:r>
    </w:p>
    <w:p w14:paraId="0C1CDC9A" w14:textId="77777777" w:rsidR="00C35086" w:rsidRDefault="00C35086">
      <w:pPr>
        <w:pStyle w:val="Odstavecseseznamem"/>
        <w:numPr>
          <w:ilvl w:val="0"/>
          <w:numId w:val="35"/>
        </w:numPr>
      </w:pPr>
      <w:r>
        <w:t>nařízení vlády č. 201/2010 Sb., kterým se stanoví způsob evidence, hlášení a zasílání záznamu o úrazu, vzor záznamu o úrazu a okruh orgánů a institucí, kterým se ohlašuje pracovní úraz a zasílá záznam o úrazu</w:t>
      </w:r>
    </w:p>
    <w:p w14:paraId="4A47AAE1" w14:textId="77777777" w:rsidR="00C35086" w:rsidRDefault="00C35086">
      <w:pPr>
        <w:pStyle w:val="Odstavecseseznamem"/>
        <w:numPr>
          <w:ilvl w:val="0"/>
          <w:numId w:val="35"/>
        </w:numPr>
      </w:pPr>
      <w:r>
        <w:t>nařízení vlády č. 272/2011 Sb., o ochraně zdraví před nepříznivými účinky hluku a vibrací</w:t>
      </w:r>
    </w:p>
    <w:p w14:paraId="3A7356A6" w14:textId="77777777" w:rsidR="00C35086" w:rsidRDefault="00C35086">
      <w:pPr>
        <w:pStyle w:val="Odstavecseseznamem"/>
        <w:numPr>
          <w:ilvl w:val="0"/>
          <w:numId w:val="35"/>
        </w:numPr>
      </w:pPr>
      <w:r>
        <w:t>nařízení vlády č. 176/2008 Sb.,o technických požadavcích na strojní zařízení</w:t>
      </w:r>
    </w:p>
    <w:p w14:paraId="75D00122" w14:textId="77777777" w:rsidR="00C35086" w:rsidRDefault="00C35086">
      <w:pPr>
        <w:pStyle w:val="Odstavecseseznamem"/>
        <w:numPr>
          <w:ilvl w:val="0"/>
          <w:numId w:val="35"/>
        </w:numPr>
      </w:pPr>
      <w:r>
        <w:t>vyhláška č. 499/2006 Sb., o dokumentaci staveb v platném znění</w:t>
      </w:r>
    </w:p>
    <w:p w14:paraId="47C86598" w14:textId="77777777" w:rsidR="00C35086" w:rsidRDefault="00C35086">
      <w:pPr>
        <w:pStyle w:val="Odstavecseseznamem"/>
        <w:numPr>
          <w:ilvl w:val="0"/>
          <w:numId w:val="35"/>
        </w:numPr>
      </w:pPr>
      <w:r>
        <w:t>vyhláška č. 268/2009 Sb., o technických požadavcích na stavby</w:t>
      </w:r>
    </w:p>
    <w:p w14:paraId="6DEE55F4" w14:textId="77777777" w:rsidR="00C35086" w:rsidRDefault="00C35086">
      <w:pPr>
        <w:pStyle w:val="Odstavecseseznamem"/>
        <w:numPr>
          <w:ilvl w:val="0"/>
          <w:numId w:val="35"/>
        </w:numPr>
      </w:pPr>
      <w:r>
        <w:t>vyhláška č. 48/1982 Sb., kterou se stanoví základní požadavky k zajištění bezpečnosti práce a technických zařízení, v platném znění</w:t>
      </w:r>
    </w:p>
    <w:p w14:paraId="6B645465" w14:textId="77777777" w:rsidR="00C35086" w:rsidRDefault="00C35086">
      <w:pPr>
        <w:pStyle w:val="Odstavecseseznamem"/>
        <w:numPr>
          <w:ilvl w:val="0"/>
          <w:numId w:val="35"/>
        </w:numPr>
      </w:pPr>
      <w:r>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0306901F" w14:textId="77777777" w:rsidR="00C35086" w:rsidRDefault="00C35086">
      <w:pPr>
        <w:pStyle w:val="Odstavecseseznamem"/>
        <w:numPr>
          <w:ilvl w:val="0"/>
          <w:numId w:val="35"/>
        </w:numPr>
      </w:pPr>
      <w:r>
        <w:t>vyhláška č. 18/1979 Sb., kterou se určují vyhrazená tlaková zařízení a stanoví některé podmínky k zajištění jejich bezpečnosti, v platném znění</w:t>
      </w:r>
    </w:p>
    <w:p w14:paraId="2DD39841" w14:textId="77777777" w:rsidR="00C35086" w:rsidRDefault="00C35086">
      <w:pPr>
        <w:pStyle w:val="Odstavecseseznamem"/>
        <w:numPr>
          <w:ilvl w:val="0"/>
          <w:numId w:val="35"/>
        </w:numPr>
      </w:pPr>
      <w:r>
        <w:t>vyhláška č. 19/1979 Sb., kterou se určují vyhrazená zdvihací zařízení a stanoví některé podmínky k zajištění jejich bezpečnosti, v platném znění</w:t>
      </w:r>
    </w:p>
    <w:p w14:paraId="2984C8CA" w14:textId="77777777" w:rsidR="00C35086" w:rsidRDefault="00C35086">
      <w:pPr>
        <w:pStyle w:val="Odstavecseseznamem"/>
        <w:numPr>
          <w:ilvl w:val="0"/>
          <w:numId w:val="35"/>
        </w:numPr>
      </w:pPr>
      <w:r>
        <w:t>vyhláška č. 73/2010 Sb., kterou se určují vyhrazená elektrická zařízení a stanoví některé podmínky k zajištění jejich bezpečnosti, v platném znění</w:t>
      </w:r>
    </w:p>
    <w:p w14:paraId="6617A953" w14:textId="77777777" w:rsidR="00C35086" w:rsidRDefault="00C35086">
      <w:pPr>
        <w:pStyle w:val="Odstavecseseznamem"/>
        <w:numPr>
          <w:ilvl w:val="0"/>
          <w:numId w:val="35"/>
        </w:numPr>
      </w:pPr>
      <w:r>
        <w:t>vyhláška č. 50/1978 Sb., o odborné způsobilosti v elektrotechnice, v platném znění</w:t>
      </w:r>
    </w:p>
    <w:p w14:paraId="34C7BAFB" w14:textId="77777777" w:rsidR="00C35086" w:rsidRDefault="00C35086">
      <w:pPr>
        <w:pStyle w:val="Odstavecseseznamem"/>
        <w:numPr>
          <w:ilvl w:val="0"/>
          <w:numId w:val="35"/>
        </w:numPr>
      </w:pPr>
      <w:r>
        <w:t>vyhláška č. 77/1965 Sb., o kvalifikaci obsluh stavebních strojů, v platném znění</w:t>
      </w:r>
    </w:p>
    <w:p w14:paraId="6D5D0340" w14:textId="77777777" w:rsidR="00C35086" w:rsidRDefault="00C35086">
      <w:pPr>
        <w:pStyle w:val="Odstavecseseznamem"/>
        <w:numPr>
          <w:ilvl w:val="0"/>
          <w:numId w:val="35"/>
        </w:numPr>
      </w:pPr>
      <w:r>
        <w:t>vyhláška č. 87/2000 Sb., kterou se stanoví podmínky požární bezpečnosti při svařování a nahřívání živic v tavných nádobách</w:t>
      </w:r>
    </w:p>
    <w:p w14:paraId="2452A6D0" w14:textId="77777777" w:rsidR="00C35086" w:rsidRDefault="00C35086">
      <w:pPr>
        <w:pStyle w:val="Odstavecseseznamem"/>
        <w:numPr>
          <w:ilvl w:val="0"/>
          <w:numId w:val="35"/>
        </w:numPr>
      </w:pPr>
      <w:r>
        <w:t>ČSN 743305 Ochranná zábradlí. Základní ustanovení</w:t>
      </w:r>
    </w:p>
    <w:p w14:paraId="2774980F" w14:textId="31AC6C66" w:rsidR="00DB4E13" w:rsidRDefault="00C35086" w:rsidP="0070739E">
      <w:pPr>
        <w:pStyle w:val="Odstavecseseznamem"/>
        <w:numPr>
          <w:ilvl w:val="0"/>
          <w:numId w:val="35"/>
        </w:numPr>
      </w:pPr>
      <w:r>
        <w:t>ČSN 269030 Manipulační jednotky - Zásady pro tvorbu, bezpečnou manipulaci a skladování</w:t>
      </w:r>
    </w:p>
    <w:p w14:paraId="620BD8F9" w14:textId="77777777" w:rsidR="00C35086" w:rsidRDefault="00C35086">
      <w:pPr>
        <w:pStyle w:val="Nadpis3"/>
      </w:pPr>
      <w:bookmarkStart w:id="21" w:name="_Toc43914025"/>
      <w:bookmarkStart w:id="22" w:name="_Toc162097907"/>
      <w:r>
        <w:t>Doporučený postup provádění stavby</w:t>
      </w:r>
      <w:bookmarkEnd w:id="21"/>
      <w:bookmarkEnd w:id="22"/>
    </w:p>
    <w:p w14:paraId="73AD5CA8" w14:textId="773807E6" w:rsidR="00DB4E13" w:rsidRDefault="00D814FA" w:rsidP="00DB4E13">
      <w:r>
        <w:t xml:space="preserve">Konkrétní postupy stavebních prací budou stanoveny vybraným zhotovitelem na základě jeho možností. Před samotným zahájením prací je nutné zajistit </w:t>
      </w:r>
      <w:r w:rsidR="00871152">
        <w:t>vytyčení inženýrských sítí a po celou dobu výkopových prací být v součinnosti s jejich správci.</w:t>
      </w:r>
      <w:r w:rsidR="00DB4E13" w:rsidRPr="00DB4E13">
        <w:t xml:space="preserve"> </w:t>
      </w:r>
      <w:r w:rsidR="00DB4E13">
        <w:t>Provádění obvodové drenáže bude rozděleno do dvou etap. II. venkovní etapa bude realizována až po provedení přeložky VN (samostatná stavba ČEZ Distribuce).</w:t>
      </w:r>
    </w:p>
    <w:p w14:paraId="5CC88A3F" w14:textId="77777777" w:rsidR="00DB4E13" w:rsidRDefault="00DB4E13" w:rsidP="00DB4E13">
      <w:bookmarkStart w:id="23" w:name="_Hlk163811289"/>
      <w:r>
        <w:t>Rozdělení stavby do etap:</w:t>
      </w:r>
    </w:p>
    <w:tbl>
      <w:tblPr>
        <w:tblStyle w:val="Prosttabulka21"/>
        <w:tblW w:w="0" w:type="auto"/>
        <w:tblLook w:val="0420" w:firstRow="1" w:lastRow="0" w:firstColumn="0" w:lastColumn="0" w:noHBand="0" w:noVBand="1"/>
      </w:tblPr>
      <w:tblGrid>
        <w:gridCol w:w="4531"/>
        <w:gridCol w:w="4531"/>
      </w:tblGrid>
      <w:tr w:rsidR="00DB4E13" w14:paraId="54EADB1C" w14:textId="77777777" w:rsidTr="00E9225E">
        <w:trPr>
          <w:cnfStyle w:val="100000000000" w:firstRow="1" w:lastRow="0" w:firstColumn="0" w:lastColumn="0" w:oddVBand="0" w:evenVBand="0" w:oddHBand="0" w:evenHBand="0" w:firstRowFirstColumn="0" w:firstRowLastColumn="0" w:lastRowFirstColumn="0" w:lastRowLastColumn="0"/>
          <w:trHeight w:val="397"/>
        </w:trPr>
        <w:tc>
          <w:tcPr>
            <w:tcW w:w="4531" w:type="dxa"/>
            <w:vAlign w:val="center"/>
          </w:tcPr>
          <w:p w14:paraId="146C7E69" w14:textId="77777777" w:rsidR="00DB4E13" w:rsidRDefault="00DB4E13" w:rsidP="00E9225E">
            <w:pPr>
              <w:jc w:val="center"/>
            </w:pPr>
            <w:r>
              <w:t>ROK 2024, V UVEDENÉM POŘADÍ:</w:t>
            </w:r>
          </w:p>
        </w:tc>
        <w:tc>
          <w:tcPr>
            <w:tcW w:w="4531" w:type="dxa"/>
            <w:vAlign w:val="center"/>
          </w:tcPr>
          <w:p w14:paraId="213A4EB9" w14:textId="77777777" w:rsidR="00DB4E13" w:rsidRDefault="00DB4E13" w:rsidP="00E9225E">
            <w:pPr>
              <w:jc w:val="center"/>
            </w:pPr>
            <w:r>
              <w:t>ROK 2025, SOUBĚŽNĚ:</w:t>
            </w:r>
          </w:p>
        </w:tc>
      </w:tr>
      <w:tr w:rsidR="00DB4E13" w14:paraId="4446E31F" w14:textId="77777777" w:rsidTr="00E9225E">
        <w:trPr>
          <w:cnfStyle w:val="000000100000" w:firstRow="0" w:lastRow="0" w:firstColumn="0" w:lastColumn="0" w:oddVBand="0" w:evenVBand="0" w:oddHBand="1" w:evenHBand="0" w:firstRowFirstColumn="0" w:firstRowLastColumn="0" w:lastRowFirstColumn="0" w:lastRowLastColumn="0"/>
        </w:trPr>
        <w:tc>
          <w:tcPr>
            <w:tcW w:w="4531" w:type="dxa"/>
          </w:tcPr>
          <w:p w14:paraId="50E49B16" w14:textId="77777777" w:rsidR="00DB4E13" w:rsidRPr="009F2A81" w:rsidRDefault="00DB4E13" w:rsidP="00E9225E">
            <w:pPr>
              <w:rPr>
                <w:b/>
                <w:bCs/>
              </w:rPr>
            </w:pPr>
            <w:r w:rsidRPr="009F2A81">
              <w:rPr>
                <w:b/>
                <w:bCs/>
              </w:rPr>
              <w:t>I. ETAPA VENKOVNÍ</w:t>
            </w:r>
          </w:p>
        </w:tc>
        <w:tc>
          <w:tcPr>
            <w:tcW w:w="4531" w:type="dxa"/>
          </w:tcPr>
          <w:p w14:paraId="6D1E73A1" w14:textId="77777777" w:rsidR="00DB4E13" w:rsidRPr="009F2A81" w:rsidRDefault="00DB4E13" w:rsidP="00E9225E">
            <w:pPr>
              <w:rPr>
                <w:b/>
                <w:bCs/>
              </w:rPr>
            </w:pPr>
            <w:r w:rsidRPr="009F2A81">
              <w:rPr>
                <w:b/>
                <w:bCs/>
              </w:rPr>
              <w:t>II. ETAPA VENKOVNÍ</w:t>
            </w:r>
          </w:p>
        </w:tc>
      </w:tr>
      <w:tr w:rsidR="00DB4E13" w14:paraId="2167D554" w14:textId="77777777" w:rsidTr="00E9225E">
        <w:tc>
          <w:tcPr>
            <w:tcW w:w="4531" w:type="dxa"/>
          </w:tcPr>
          <w:p w14:paraId="6E83EB02" w14:textId="77777777" w:rsidR="00DB4E13" w:rsidRPr="009F2A81" w:rsidRDefault="00DB4E13" w:rsidP="00E9225E">
            <w:pPr>
              <w:pStyle w:val="Odstavecseseznamem"/>
              <w:numPr>
                <w:ilvl w:val="0"/>
                <w:numId w:val="6"/>
              </w:numPr>
              <w:ind w:left="176" w:hanging="142"/>
            </w:pPr>
            <w:r w:rsidRPr="009F2A81">
              <w:t xml:space="preserve">SO 03: </w:t>
            </w:r>
            <w:r>
              <w:t>c</w:t>
            </w:r>
            <w:r w:rsidRPr="009F2A81">
              <w:t>elý rozsah s výjimkou prací uvedených v II. etapě venkovní</w:t>
            </w:r>
          </w:p>
          <w:p w14:paraId="55DBA842" w14:textId="77777777" w:rsidR="00DB4E13" w:rsidRDefault="00DB4E13" w:rsidP="00E9225E">
            <w:pPr>
              <w:pStyle w:val="Odstavecseseznamem"/>
              <w:numPr>
                <w:ilvl w:val="0"/>
                <w:numId w:val="6"/>
              </w:numPr>
              <w:ind w:left="176" w:hanging="142"/>
            </w:pPr>
            <w:r w:rsidRPr="009F2A81">
              <w:t>SO 04</w:t>
            </w:r>
            <w:r>
              <w:t>: větve A, AA, AA-1, AA-2, AB, AC, CB, C + izolace odkrytých stěn</w:t>
            </w:r>
          </w:p>
          <w:p w14:paraId="66D2C19E" w14:textId="77777777" w:rsidR="00DB4E13" w:rsidRPr="009F2A81" w:rsidRDefault="00DB4E13" w:rsidP="00E9225E">
            <w:pPr>
              <w:pStyle w:val="Odstavecseseznamem"/>
              <w:numPr>
                <w:ilvl w:val="0"/>
                <w:numId w:val="6"/>
              </w:numPr>
              <w:ind w:left="176" w:hanging="142"/>
            </w:pPr>
            <w:r>
              <w:t>SO 05: celý rozsah</w:t>
            </w:r>
          </w:p>
        </w:tc>
        <w:tc>
          <w:tcPr>
            <w:tcW w:w="4531" w:type="dxa"/>
          </w:tcPr>
          <w:p w14:paraId="3E5ABBD7" w14:textId="77777777" w:rsidR="00DB4E13" w:rsidRDefault="00DB4E13" w:rsidP="00E9225E">
            <w:pPr>
              <w:pStyle w:val="Odstavecseseznamem"/>
              <w:numPr>
                <w:ilvl w:val="0"/>
                <w:numId w:val="6"/>
              </w:numPr>
              <w:ind w:left="176" w:hanging="142"/>
            </w:pPr>
            <w:r>
              <w:t>SO 03: okapový chodník podél jižní stěny a části východní stěny budovy B, vydláždění plochy pod terasou, terénní úpravy navazující na drenážní stoku B a její sběrače</w:t>
            </w:r>
          </w:p>
          <w:p w14:paraId="39E50118" w14:textId="77777777" w:rsidR="00DB4E13" w:rsidRDefault="00DB4E13" w:rsidP="00E9225E">
            <w:pPr>
              <w:pStyle w:val="Odstavecseseznamem"/>
              <w:numPr>
                <w:ilvl w:val="0"/>
                <w:numId w:val="6"/>
              </w:numPr>
              <w:ind w:left="176" w:hanging="142"/>
            </w:pPr>
            <w:r>
              <w:t>SO 04: větve B, BA, BB, BC, BC-1, BC-2 + izolace odkrytých stěn</w:t>
            </w:r>
          </w:p>
        </w:tc>
      </w:tr>
    </w:tbl>
    <w:p w14:paraId="2F7FBC01" w14:textId="77777777" w:rsidR="0070739E" w:rsidRDefault="0070739E"/>
    <w:tbl>
      <w:tblPr>
        <w:tblStyle w:val="Prosttabulka21"/>
        <w:tblW w:w="0" w:type="auto"/>
        <w:tblLook w:val="0420" w:firstRow="1" w:lastRow="0" w:firstColumn="0" w:lastColumn="0" w:noHBand="0" w:noVBand="1"/>
      </w:tblPr>
      <w:tblGrid>
        <w:gridCol w:w="4531"/>
        <w:gridCol w:w="4531"/>
      </w:tblGrid>
      <w:tr w:rsidR="00DB4E13" w14:paraId="5C2D2101" w14:textId="77777777" w:rsidTr="00E9225E">
        <w:trPr>
          <w:cnfStyle w:val="100000000000" w:firstRow="1" w:lastRow="0" w:firstColumn="0" w:lastColumn="0" w:oddVBand="0" w:evenVBand="0" w:oddHBand="0" w:evenHBand="0" w:firstRowFirstColumn="0" w:firstRowLastColumn="0" w:lastRowFirstColumn="0" w:lastRowLastColumn="0"/>
        </w:trPr>
        <w:tc>
          <w:tcPr>
            <w:tcW w:w="4531" w:type="dxa"/>
          </w:tcPr>
          <w:p w14:paraId="276FC8AA" w14:textId="77777777" w:rsidR="00DB4E13" w:rsidRPr="009F2A81" w:rsidRDefault="00DB4E13" w:rsidP="00E9225E">
            <w:pPr>
              <w:rPr>
                <w:b w:val="0"/>
                <w:bCs w:val="0"/>
              </w:rPr>
            </w:pPr>
            <w:r w:rsidRPr="009F2A81">
              <w:lastRenderedPageBreak/>
              <w:t>I. ETAPA VNITŘNÍ</w:t>
            </w:r>
          </w:p>
        </w:tc>
        <w:tc>
          <w:tcPr>
            <w:tcW w:w="4531" w:type="dxa"/>
          </w:tcPr>
          <w:p w14:paraId="0671F0BC" w14:textId="77777777" w:rsidR="00DB4E13" w:rsidRPr="009F2A81" w:rsidRDefault="00DB4E13" w:rsidP="00E9225E">
            <w:pPr>
              <w:rPr>
                <w:b w:val="0"/>
                <w:bCs w:val="0"/>
              </w:rPr>
            </w:pPr>
            <w:r w:rsidRPr="009F2A81">
              <w:t>III. ETAPA VNITŘNÍ</w:t>
            </w:r>
          </w:p>
        </w:tc>
      </w:tr>
      <w:tr w:rsidR="00DB4E13" w14:paraId="62B85837" w14:textId="77777777" w:rsidTr="00E9225E">
        <w:trPr>
          <w:cnfStyle w:val="000000100000" w:firstRow="0" w:lastRow="0" w:firstColumn="0" w:lastColumn="0" w:oddVBand="0" w:evenVBand="0" w:oddHBand="1" w:evenHBand="0" w:firstRowFirstColumn="0" w:firstRowLastColumn="0" w:lastRowFirstColumn="0" w:lastRowLastColumn="0"/>
        </w:trPr>
        <w:tc>
          <w:tcPr>
            <w:tcW w:w="4531" w:type="dxa"/>
          </w:tcPr>
          <w:p w14:paraId="4A5812DB" w14:textId="77777777" w:rsidR="00DB4E13" w:rsidRDefault="00DB4E13" w:rsidP="00E9225E">
            <w:pPr>
              <w:pStyle w:val="Odstavecseseznamem"/>
              <w:numPr>
                <w:ilvl w:val="0"/>
                <w:numId w:val="6"/>
              </w:numPr>
              <w:ind w:left="176" w:hanging="142"/>
            </w:pPr>
            <w:r>
              <w:t>SO 01: celý rozsah</w:t>
            </w:r>
          </w:p>
          <w:p w14:paraId="2FD84030" w14:textId="77777777" w:rsidR="00DB4E13" w:rsidRPr="009F2A81" w:rsidRDefault="00DB4E13" w:rsidP="00E9225E">
            <w:pPr>
              <w:pStyle w:val="Odstavecseseznamem"/>
              <w:numPr>
                <w:ilvl w:val="0"/>
                <w:numId w:val="6"/>
              </w:numPr>
              <w:ind w:left="176" w:hanging="142"/>
            </w:pPr>
            <w:r>
              <w:t>SO 02: severní část, viz. výkres č. C.3.1</w:t>
            </w:r>
          </w:p>
        </w:tc>
        <w:tc>
          <w:tcPr>
            <w:tcW w:w="4531" w:type="dxa"/>
          </w:tcPr>
          <w:p w14:paraId="1623491B" w14:textId="77777777" w:rsidR="00DB4E13" w:rsidRDefault="00DB4E13" w:rsidP="00E9225E">
            <w:pPr>
              <w:pStyle w:val="Odstavecseseznamem"/>
              <w:numPr>
                <w:ilvl w:val="0"/>
                <w:numId w:val="6"/>
              </w:numPr>
              <w:ind w:left="176" w:hanging="142"/>
            </w:pPr>
            <w:r>
              <w:t>SO 02: m. č. 0.49 (technická místnost)</w:t>
            </w:r>
          </w:p>
        </w:tc>
      </w:tr>
      <w:tr w:rsidR="00DB4E13" w14:paraId="578D161B" w14:textId="77777777" w:rsidTr="00E9225E">
        <w:trPr>
          <w:gridAfter w:val="1"/>
          <w:wAfter w:w="4531" w:type="dxa"/>
        </w:trPr>
        <w:tc>
          <w:tcPr>
            <w:tcW w:w="4531" w:type="dxa"/>
          </w:tcPr>
          <w:p w14:paraId="551D13CA" w14:textId="77777777" w:rsidR="00DB4E13" w:rsidRPr="009F2A81" w:rsidRDefault="00DB4E13" w:rsidP="00E9225E">
            <w:pPr>
              <w:rPr>
                <w:b/>
                <w:bCs/>
              </w:rPr>
            </w:pPr>
            <w:r w:rsidRPr="009F2A81">
              <w:rPr>
                <w:b/>
                <w:bCs/>
              </w:rPr>
              <w:t>II. ETAPA VNITŘNÍ</w:t>
            </w:r>
          </w:p>
        </w:tc>
      </w:tr>
      <w:tr w:rsidR="00DB4E13" w14:paraId="44FD3573" w14:textId="77777777" w:rsidTr="00E9225E">
        <w:trPr>
          <w:gridAfter w:val="1"/>
          <w:cnfStyle w:val="000000100000" w:firstRow="0" w:lastRow="0" w:firstColumn="0" w:lastColumn="0" w:oddVBand="0" w:evenVBand="0" w:oddHBand="1" w:evenHBand="0" w:firstRowFirstColumn="0" w:firstRowLastColumn="0" w:lastRowFirstColumn="0" w:lastRowLastColumn="0"/>
          <w:wAfter w:w="4531" w:type="dxa"/>
        </w:trPr>
        <w:tc>
          <w:tcPr>
            <w:tcW w:w="4531" w:type="dxa"/>
          </w:tcPr>
          <w:p w14:paraId="5A95EEF6" w14:textId="77777777" w:rsidR="00DB4E13" w:rsidRPr="009F2A81" w:rsidRDefault="00DB4E13" w:rsidP="00E9225E">
            <w:pPr>
              <w:pStyle w:val="Odstavecseseznamem"/>
              <w:numPr>
                <w:ilvl w:val="0"/>
                <w:numId w:val="6"/>
              </w:numPr>
              <w:ind w:left="176" w:hanging="142"/>
            </w:pPr>
            <w:r>
              <w:t>SO 02: jižní část s výjimkou m. č. 0.49 (technická místnost), viz. výkres č. C.3.1</w:t>
            </w:r>
          </w:p>
        </w:tc>
      </w:tr>
    </w:tbl>
    <w:p w14:paraId="40F84DB3" w14:textId="77777777" w:rsidR="00DB4E13" w:rsidRDefault="00DB4E13" w:rsidP="00DB4E13"/>
    <w:bookmarkEnd w:id="23"/>
    <w:p w14:paraId="24206007" w14:textId="10C9AC77" w:rsidR="00871152" w:rsidRDefault="00871152" w:rsidP="00DB4E13"/>
    <w:p w14:paraId="5E81C6FA" w14:textId="77777777" w:rsidR="00871152" w:rsidRDefault="00871152" w:rsidP="005F6358"/>
    <w:p w14:paraId="440DE1C7" w14:textId="77777777" w:rsidR="00DB4E13" w:rsidRDefault="00DB4E13" w:rsidP="005F6358"/>
    <w:p w14:paraId="3A3259B9" w14:textId="77777777" w:rsidR="00DB4E13" w:rsidRDefault="00DB4E13" w:rsidP="005F6358"/>
    <w:p w14:paraId="47E44508" w14:textId="77777777" w:rsidR="00DB4E13" w:rsidRDefault="00DB4E13" w:rsidP="005F6358"/>
    <w:p w14:paraId="2D3AEB48" w14:textId="77777777" w:rsidR="00DB4E13" w:rsidRDefault="00DB4E13" w:rsidP="005F6358"/>
    <w:p w14:paraId="21769538" w14:textId="77777777" w:rsidR="00DB4E13" w:rsidRDefault="00DB4E13" w:rsidP="005F6358"/>
    <w:p w14:paraId="601DE553" w14:textId="77777777" w:rsidR="00DB4E13" w:rsidRDefault="00DB4E13" w:rsidP="005F6358"/>
    <w:p w14:paraId="7F1A8033" w14:textId="77777777" w:rsidR="00DB4E13" w:rsidRDefault="00DB4E13" w:rsidP="005F6358"/>
    <w:p w14:paraId="53DDE4E2" w14:textId="77777777" w:rsidR="00DB4E13" w:rsidRDefault="00DB4E13" w:rsidP="005F6358"/>
    <w:p w14:paraId="4023F934" w14:textId="77777777" w:rsidR="00DB4E13" w:rsidRDefault="00DB4E13" w:rsidP="005F6358"/>
    <w:p w14:paraId="5735D928" w14:textId="77777777" w:rsidR="00DB4E13" w:rsidRDefault="00DB4E13" w:rsidP="005F6358"/>
    <w:p w14:paraId="60D3EEC0" w14:textId="77777777" w:rsidR="00DB4E13" w:rsidRDefault="00DB4E13" w:rsidP="005F6358"/>
    <w:p w14:paraId="3EEDC8FF" w14:textId="77777777" w:rsidR="00DB4E13" w:rsidRDefault="00DB4E13" w:rsidP="005F6358"/>
    <w:p w14:paraId="6147A32D" w14:textId="77777777" w:rsidR="00940D56" w:rsidRDefault="00940D56" w:rsidP="005F6358"/>
    <w:p w14:paraId="2F52BA04" w14:textId="77777777" w:rsidR="00871152" w:rsidRDefault="00871152" w:rsidP="005F6358"/>
    <w:p w14:paraId="4C432FC1" w14:textId="77777777" w:rsidR="00EE6B9C" w:rsidRDefault="00EE6B9C" w:rsidP="005F6358"/>
    <w:p w14:paraId="73F1FCA1" w14:textId="77777777" w:rsidR="0070739E" w:rsidRDefault="0070739E" w:rsidP="005F6358"/>
    <w:p w14:paraId="16F2F7B2" w14:textId="77777777" w:rsidR="0070739E" w:rsidRDefault="0070739E" w:rsidP="005F6358"/>
    <w:p w14:paraId="1FFB8DBD" w14:textId="77777777" w:rsidR="0070739E" w:rsidRDefault="0070739E" w:rsidP="005F6358"/>
    <w:p w14:paraId="2421E869" w14:textId="77777777" w:rsidR="0070739E" w:rsidRDefault="0070739E" w:rsidP="005F6358"/>
    <w:p w14:paraId="7FEBDE04" w14:textId="77777777" w:rsidR="0070739E" w:rsidRDefault="0070739E" w:rsidP="005F6358"/>
    <w:p w14:paraId="315CFE80" w14:textId="77777777" w:rsidR="0070739E" w:rsidRDefault="0070739E" w:rsidP="005F6358"/>
    <w:p w14:paraId="009C6E58" w14:textId="77777777" w:rsidR="0070739E" w:rsidRDefault="0070739E" w:rsidP="005F6358"/>
    <w:p w14:paraId="4813D180" w14:textId="77777777" w:rsidR="0070739E" w:rsidRDefault="0070739E" w:rsidP="005F6358"/>
    <w:p w14:paraId="7E10018A" w14:textId="77777777" w:rsidR="0070739E" w:rsidRDefault="0070739E" w:rsidP="005F6358"/>
    <w:p w14:paraId="76052EC0" w14:textId="77777777" w:rsidR="0070739E" w:rsidRDefault="0070739E" w:rsidP="005F6358"/>
    <w:p w14:paraId="3BB4F84F" w14:textId="77777777" w:rsidR="00167C31" w:rsidRDefault="00167C31" w:rsidP="005F6358"/>
    <w:p w14:paraId="52692701" w14:textId="350675CF" w:rsidR="00411DA7" w:rsidRDefault="00411DA7" w:rsidP="00411DA7">
      <w:pPr>
        <w:pStyle w:val="Bezmezer"/>
        <w:ind w:left="360"/>
      </w:pPr>
      <w:r>
        <w:t xml:space="preserve">V Českém Těšíně </w:t>
      </w:r>
      <w:r w:rsidR="00871152">
        <w:t>03</w:t>
      </w:r>
      <w:r>
        <w:t>/202</w:t>
      </w:r>
      <w:r w:rsidR="00871152">
        <w:t>4</w:t>
      </w:r>
    </w:p>
    <w:p w14:paraId="270A39F7" w14:textId="77777777" w:rsidR="00411DA7" w:rsidRDefault="00411DA7" w:rsidP="00411DA7">
      <w:pPr>
        <w:pStyle w:val="Bezmezer"/>
        <w:ind w:left="360"/>
      </w:pPr>
      <w:r>
        <w:t>Ing. Roman Hlaušek</w:t>
      </w:r>
    </w:p>
    <w:p w14:paraId="087CD1F8" w14:textId="6F7F11DA" w:rsidR="00411DA7" w:rsidRPr="00C554B0" w:rsidRDefault="00411DA7" w:rsidP="00167C31">
      <w:pPr>
        <w:pStyle w:val="Bezmezer"/>
        <w:ind w:left="360"/>
      </w:pPr>
      <w:r>
        <w:t>(1102492)</w:t>
      </w:r>
    </w:p>
    <w:sectPr w:rsidR="00411DA7" w:rsidRPr="00C554B0" w:rsidSect="00CA45D2">
      <w:headerReference w:type="default" r:id="rId10"/>
      <w:footerReference w:type="default" r:id="rId11"/>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ABF40" w14:textId="77777777" w:rsidR="00CA45D2" w:rsidRDefault="00CA45D2" w:rsidP="00E6638A">
      <w:pPr>
        <w:spacing w:after="0" w:line="240" w:lineRule="auto"/>
      </w:pPr>
      <w:r>
        <w:separator/>
      </w:r>
    </w:p>
  </w:endnote>
  <w:endnote w:type="continuationSeparator" w:id="0">
    <w:p w14:paraId="665496E2" w14:textId="77777777" w:rsidR="00CA45D2" w:rsidRDefault="00CA45D2" w:rsidP="00E6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740111"/>
      <w:docPartObj>
        <w:docPartGallery w:val="Page Numbers (Bottom of Page)"/>
        <w:docPartUnique/>
      </w:docPartObj>
    </w:sdtPr>
    <w:sdtContent>
      <w:p w14:paraId="4EEA0335" w14:textId="71E1C286" w:rsidR="00C02499" w:rsidRDefault="00C02499">
        <w:pPr>
          <w:pStyle w:val="Zpat"/>
          <w:jc w:val="center"/>
        </w:pPr>
        <w:r>
          <w:fldChar w:fldCharType="begin"/>
        </w:r>
        <w:r>
          <w:instrText>PAGE   \* MERGEFORMAT</w:instrText>
        </w:r>
        <w:r>
          <w:fldChar w:fldCharType="separate"/>
        </w:r>
        <w:r>
          <w:t>2</w:t>
        </w:r>
        <w:r>
          <w:fldChar w:fldCharType="end"/>
        </w:r>
        <w:r w:rsidR="003E4F6A">
          <w:t>/</w:t>
        </w:r>
        <w:fldSimple w:instr=" SECTIONPAGES   \* MERGEFORMAT ">
          <w:r w:rsidR="002D3F91">
            <w:rPr>
              <w:noProof/>
            </w:rPr>
            <w:t>9</w:t>
          </w:r>
        </w:fldSimple>
      </w:p>
    </w:sdtContent>
  </w:sdt>
  <w:p w14:paraId="0289E53E" w14:textId="77777777" w:rsidR="00C02499" w:rsidRDefault="00C024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9C39F" w14:textId="77777777" w:rsidR="00CA45D2" w:rsidRDefault="00CA45D2" w:rsidP="00E6638A">
      <w:pPr>
        <w:spacing w:after="0" w:line="240" w:lineRule="auto"/>
      </w:pPr>
      <w:r>
        <w:separator/>
      </w:r>
    </w:p>
  </w:footnote>
  <w:footnote w:type="continuationSeparator" w:id="0">
    <w:p w14:paraId="607AF178" w14:textId="77777777" w:rsidR="00CA45D2" w:rsidRDefault="00CA45D2" w:rsidP="00E66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EDA5" w14:textId="1F27C4E6" w:rsidR="00C02499" w:rsidRPr="00AA3F4A" w:rsidRDefault="00430E01" w:rsidP="0027167C">
    <w:pPr>
      <w:spacing w:after="0"/>
      <w:jc w:val="right"/>
      <w:rPr>
        <w:i/>
        <w:sz w:val="18"/>
        <w:szCs w:val="18"/>
      </w:rPr>
    </w:pPr>
    <w:r>
      <w:rPr>
        <w:i/>
        <w:sz w:val="18"/>
        <w:szCs w:val="18"/>
      </w:rPr>
      <w:t>D.2.01 TECHNICKÁ ZPRÁVA SO 04</w:t>
    </w:r>
  </w:p>
  <w:p w14:paraId="481598B3" w14:textId="54A64F89" w:rsidR="00C02499" w:rsidRDefault="00411735" w:rsidP="0027167C">
    <w:pPr>
      <w:pStyle w:val="Zhlav"/>
      <w:jc w:val="right"/>
    </w:pPr>
    <w:r>
      <w:rPr>
        <w:i/>
        <w:sz w:val="18"/>
        <w:szCs w:val="18"/>
      </w:rPr>
      <w:t>Sanace zdiva budovy Hospic Frýdek-Místek, p. 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2819"/>
    <w:multiLevelType w:val="multilevel"/>
    <w:tmpl w:val="03483366"/>
    <w:styleLink w:val="WWNum2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7D17ABE"/>
    <w:multiLevelType w:val="multilevel"/>
    <w:tmpl w:val="1E3C6780"/>
    <w:styleLink w:val="WWNum2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A244145"/>
    <w:multiLevelType w:val="hybridMultilevel"/>
    <w:tmpl w:val="AC98C684"/>
    <w:lvl w:ilvl="0" w:tplc="3758924A">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2E3E66"/>
    <w:multiLevelType w:val="hybridMultilevel"/>
    <w:tmpl w:val="C13EF546"/>
    <w:lvl w:ilvl="0" w:tplc="199491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9674DC"/>
    <w:multiLevelType w:val="multilevel"/>
    <w:tmpl w:val="BDA85B46"/>
    <w:styleLink w:val="WWNum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122128DF"/>
    <w:multiLevelType w:val="hybridMultilevel"/>
    <w:tmpl w:val="F3B4CBFE"/>
    <w:lvl w:ilvl="0" w:tplc="D390D048">
      <w:start w:val="1"/>
      <w:numFmt w:val="upp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1482775B"/>
    <w:multiLevelType w:val="multilevel"/>
    <w:tmpl w:val="6FBC20A2"/>
    <w:lvl w:ilvl="0">
      <w:start w:val="1"/>
      <w:numFmt w:val="upperLetter"/>
      <w:lvlText w:val="%1."/>
      <w:lvlJc w:val="left"/>
      <w:pPr>
        <w:ind w:left="644" w:hanging="360"/>
      </w:pPr>
      <w:rPr>
        <w:rFonts w:hint="default"/>
      </w:rPr>
    </w:lvl>
    <w:lvl w:ilvl="1">
      <w:start w:val="1"/>
      <w:numFmt w:val="decimal"/>
      <w:lvlText w:val="%1.%2"/>
      <w:lvlJc w:val="left"/>
      <w:pPr>
        <w:ind w:left="860" w:hanging="576"/>
      </w:pPr>
    </w:lvl>
    <w:lvl w:ilvl="2">
      <w:start w:val="1"/>
      <w:numFmt w:val="decimal"/>
      <w:lvlText w:val="B.%3."/>
      <w:lvlJc w:val="left"/>
      <w:pPr>
        <w:ind w:left="1004" w:hanging="720"/>
      </w:pPr>
      <w:rPr>
        <w:rFonts w:hint="default"/>
      </w:rPr>
    </w:lvl>
    <w:lvl w:ilvl="3">
      <w:start w:val="1"/>
      <w:numFmt w:val="decimal"/>
      <w:lvlText w:val="%1.%2.%3.%4"/>
      <w:lvlJc w:val="left"/>
      <w:pPr>
        <w:ind w:left="1148" w:hanging="864"/>
      </w:pPr>
    </w:lvl>
    <w:lvl w:ilvl="4">
      <w:start w:val="1"/>
      <w:numFmt w:val="decimal"/>
      <w:pStyle w:val="Nadpis5"/>
      <w:lvlText w:val="%1.%2.%3.%4.%5"/>
      <w:lvlJc w:val="left"/>
      <w:pPr>
        <w:ind w:left="1292" w:hanging="1008"/>
      </w:pPr>
    </w:lvl>
    <w:lvl w:ilvl="5">
      <w:start w:val="1"/>
      <w:numFmt w:val="decimal"/>
      <w:pStyle w:val="Nadpis6"/>
      <w:lvlText w:val="%1.%2.%3.%4.%5.%6"/>
      <w:lvlJc w:val="left"/>
      <w:pPr>
        <w:ind w:left="1436" w:hanging="1152"/>
      </w:pPr>
    </w:lvl>
    <w:lvl w:ilvl="6">
      <w:start w:val="1"/>
      <w:numFmt w:val="decimal"/>
      <w:pStyle w:val="Nadpis7"/>
      <w:lvlText w:val="%1.%2.%3.%4.%5.%6.%7"/>
      <w:lvlJc w:val="left"/>
      <w:pPr>
        <w:ind w:left="1580" w:hanging="1296"/>
      </w:pPr>
    </w:lvl>
    <w:lvl w:ilvl="7">
      <w:start w:val="1"/>
      <w:numFmt w:val="decimal"/>
      <w:pStyle w:val="Nadpis8"/>
      <w:lvlText w:val="%1.%2.%3.%4.%5.%6.%7.%8"/>
      <w:lvlJc w:val="left"/>
      <w:pPr>
        <w:ind w:left="1724" w:hanging="1440"/>
      </w:pPr>
    </w:lvl>
    <w:lvl w:ilvl="8">
      <w:start w:val="1"/>
      <w:numFmt w:val="decimal"/>
      <w:pStyle w:val="Nadpis9"/>
      <w:lvlText w:val="%1.%2.%3.%4.%5.%6.%7.%8.%9"/>
      <w:lvlJc w:val="left"/>
      <w:pPr>
        <w:ind w:left="1868" w:hanging="1584"/>
      </w:pPr>
    </w:lvl>
  </w:abstractNum>
  <w:abstractNum w:abstractNumId="7" w15:restartNumberingAfterBreak="0">
    <w:nsid w:val="18CE4DB4"/>
    <w:multiLevelType w:val="multilevel"/>
    <w:tmpl w:val="4E4E7C2E"/>
    <w:styleLink w:val="WWNum2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1FC03AD2"/>
    <w:multiLevelType w:val="multilevel"/>
    <w:tmpl w:val="944237A0"/>
    <w:styleLink w:val="WWNum3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208E1C16"/>
    <w:multiLevelType w:val="multilevel"/>
    <w:tmpl w:val="44060FF2"/>
    <w:styleLink w:val="WWNum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211A2361"/>
    <w:multiLevelType w:val="multilevel"/>
    <w:tmpl w:val="E6FE6014"/>
    <w:styleLink w:val="WWNum3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215438FE"/>
    <w:multiLevelType w:val="hybridMultilevel"/>
    <w:tmpl w:val="6B8C5F7A"/>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E55336D"/>
    <w:multiLevelType w:val="multilevel"/>
    <w:tmpl w:val="45CCF320"/>
    <w:styleLink w:val="WWNum1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2FCE2C1F"/>
    <w:multiLevelType w:val="multilevel"/>
    <w:tmpl w:val="D6562986"/>
    <w:styleLink w:val="WWNum2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30295C83"/>
    <w:multiLevelType w:val="multilevel"/>
    <w:tmpl w:val="A95A948A"/>
    <w:styleLink w:val="WWNum1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34F56494"/>
    <w:multiLevelType w:val="multilevel"/>
    <w:tmpl w:val="8A0EC39C"/>
    <w:styleLink w:val="WWNum3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37340DBA"/>
    <w:multiLevelType w:val="multilevel"/>
    <w:tmpl w:val="A64ACD7A"/>
    <w:styleLink w:val="WWNum1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3CD45505"/>
    <w:multiLevelType w:val="multilevel"/>
    <w:tmpl w:val="BB44BFF4"/>
    <w:styleLink w:val="WWNum8"/>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3D93762D"/>
    <w:multiLevelType w:val="multilevel"/>
    <w:tmpl w:val="D444AD80"/>
    <w:styleLink w:val="WWNum1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3DEA7B03"/>
    <w:multiLevelType w:val="hybridMultilevel"/>
    <w:tmpl w:val="3E48A14E"/>
    <w:lvl w:ilvl="0" w:tplc="07DAA71A">
      <w:start w:val="300"/>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0A67190"/>
    <w:multiLevelType w:val="hybridMultilevel"/>
    <w:tmpl w:val="C75C98EE"/>
    <w:lvl w:ilvl="0" w:tplc="18D02E12">
      <w:start w:val="4"/>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574692"/>
    <w:multiLevelType w:val="multilevel"/>
    <w:tmpl w:val="34C4932E"/>
    <w:styleLink w:val="WWNum2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4D4F1E8B"/>
    <w:multiLevelType w:val="multilevel"/>
    <w:tmpl w:val="D94AA672"/>
    <w:styleLink w:val="WWNum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4E8C05A5"/>
    <w:multiLevelType w:val="multilevel"/>
    <w:tmpl w:val="6ADE4E24"/>
    <w:styleLink w:val="WWNum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4F245DEE"/>
    <w:multiLevelType w:val="multilevel"/>
    <w:tmpl w:val="994EE1F4"/>
    <w:styleLink w:val="WWNum1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4F85640B"/>
    <w:multiLevelType w:val="multilevel"/>
    <w:tmpl w:val="9968949E"/>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57EE087D"/>
    <w:multiLevelType w:val="multilevel"/>
    <w:tmpl w:val="B70CDAFC"/>
    <w:styleLink w:val="WWNum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5AD152F2"/>
    <w:multiLevelType w:val="hybridMultilevel"/>
    <w:tmpl w:val="E000148C"/>
    <w:lvl w:ilvl="0" w:tplc="EF7E5106">
      <w:start w:val="1"/>
      <w:numFmt w:val="decimal"/>
      <w:pStyle w:val="Nadpis2"/>
      <w:lvlText w:val="%1."/>
      <w:lvlJc w:val="left"/>
      <w:pPr>
        <w:ind w:left="36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B410DAA"/>
    <w:multiLevelType w:val="hybridMultilevel"/>
    <w:tmpl w:val="C998692A"/>
    <w:lvl w:ilvl="0" w:tplc="30C0BE5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DB002B"/>
    <w:multiLevelType w:val="hybridMultilevel"/>
    <w:tmpl w:val="7904EE20"/>
    <w:lvl w:ilvl="0" w:tplc="C4B4CBD4">
      <w:start w:val="1"/>
      <w:numFmt w:val="upperRoman"/>
      <w:pStyle w:val="Nadpis4"/>
      <w:lvlText w:val="%1."/>
      <w:lvlJc w:val="right"/>
      <w:pPr>
        <w:ind w:left="567" w:firstLine="284"/>
      </w:pPr>
    </w:lvl>
    <w:lvl w:ilvl="1" w:tplc="04050019">
      <w:start w:val="1"/>
      <w:numFmt w:val="lowerLetter"/>
      <w:lvlText w:val="%2."/>
      <w:lvlJc w:val="left"/>
      <w:pPr>
        <w:ind w:left="4135" w:hanging="360"/>
      </w:pPr>
    </w:lvl>
    <w:lvl w:ilvl="2" w:tplc="0405001B" w:tentative="1">
      <w:start w:val="1"/>
      <w:numFmt w:val="lowerRoman"/>
      <w:lvlText w:val="%3."/>
      <w:lvlJc w:val="right"/>
      <w:pPr>
        <w:ind w:left="4855" w:hanging="180"/>
      </w:pPr>
    </w:lvl>
    <w:lvl w:ilvl="3" w:tplc="0405000F" w:tentative="1">
      <w:start w:val="1"/>
      <w:numFmt w:val="decimal"/>
      <w:lvlText w:val="%4."/>
      <w:lvlJc w:val="left"/>
      <w:pPr>
        <w:ind w:left="5575" w:hanging="360"/>
      </w:pPr>
    </w:lvl>
    <w:lvl w:ilvl="4" w:tplc="04050019" w:tentative="1">
      <w:start w:val="1"/>
      <w:numFmt w:val="lowerLetter"/>
      <w:lvlText w:val="%5."/>
      <w:lvlJc w:val="left"/>
      <w:pPr>
        <w:ind w:left="6295" w:hanging="360"/>
      </w:pPr>
    </w:lvl>
    <w:lvl w:ilvl="5" w:tplc="0405001B" w:tentative="1">
      <w:start w:val="1"/>
      <w:numFmt w:val="lowerRoman"/>
      <w:lvlText w:val="%6."/>
      <w:lvlJc w:val="right"/>
      <w:pPr>
        <w:ind w:left="7015" w:hanging="180"/>
      </w:pPr>
    </w:lvl>
    <w:lvl w:ilvl="6" w:tplc="0405000F" w:tentative="1">
      <w:start w:val="1"/>
      <w:numFmt w:val="decimal"/>
      <w:lvlText w:val="%7."/>
      <w:lvlJc w:val="left"/>
      <w:pPr>
        <w:ind w:left="7735" w:hanging="360"/>
      </w:pPr>
    </w:lvl>
    <w:lvl w:ilvl="7" w:tplc="04050019" w:tentative="1">
      <w:start w:val="1"/>
      <w:numFmt w:val="lowerLetter"/>
      <w:lvlText w:val="%8."/>
      <w:lvlJc w:val="left"/>
      <w:pPr>
        <w:ind w:left="8455" w:hanging="360"/>
      </w:pPr>
    </w:lvl>
    <w:lvl w:ilvl="8" w:tplc="0405001B" w:tentative="1">
      <w:start w:val="1"/>
      <w:numFmt w:val="lowerRoman"/>
      <w:lvlText w:val="%9."/>
      <w:lvlJc w:val="right"/>
      <w:pPr>
        <w:ind w:left="9175" w:hanging="180"/>
      </w:pPr>
    </w:lvl>
  </w:abstractNum>
  <w:abstractNum w:abstractNumId="30" w15:restartNumberingAfterBreak="0">
    <w:nsid w:val="60667759"/>
    <w:multiLevelType w:val="multilevel"/>
    <w:tmpl w:val="D0807614"/>
    <w:styleLink w:val="WWNum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614A275C"/>
    <w:multiLevelType w:val="multilevel"/>
    <w:tmpl w:val="59687AAA"/>
    <w:styleLink w:val="WWNum1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63657343"/>
    <w:multiLevelType w:val="multilevel"/>
    <w:tmpl w:val="2B441EEA"/>
    <w:styleLink w:val="WWNum3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6A132791"/>
    <w:multiLevelType w:val="multilevel"/>
    <w:tmpl w:val="52F6FD20"/>
    <w:styleLink w:val="WWNum1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6A7C63EC"/>
    <w:multiLevelType w:val="multilevel"/>
    <w:tmpl w:val="28B6490C"/>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6A8D7589"/>
    <w:multiLevelType w:val="hybridMultilevel"/>
    <w:tmpl w:val="4CCCA066"/>
    <w:lvl w:ilvl="0" w:tplc="465EE5CC">
      <w:start w:val="1"/>
      <w:numFmt w:val="upp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6" w15:restartNumberingAfterBreak="0">
    <w:nsid w:val="6B295DAC"/>
    <w:multiLevelType w:val="multilevel"/>
    <w:tmpl w:val="B69AA26C"/>
    <w:styleLink w:val="WWNum3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6D7D1AC5"/>
    <w:multiLevelType w:val="multilevel"/>
    <w:tmpl w:val="77AED2CC"/>
    <w:styleLink w:val="WWNum2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15:restartNumberingAfterBreak="0">
    <w:nsid w:val="6E9227B4"/>
    <w:multiLevelType w:val="multilevel"/>
    <w:tmpl w:val="992C9B8C"/>
    <w:styleLink w:val="WWNum1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6F277396"/>
    <w:multiLevelType w:val="hybridMultilevel"/>
    <w:tmpl w:val="0696EC08"/>
    <w:lvl w:ilvl="0" w:tplc="726C1522">
      <w:start w:val="1"/>
      <w:numFmt w:val="lowerLetter"/>
      <w:pStyle w:val="Nadpis3"/>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24A58D3"/>
    <w:multiLevelType w:val="hybridMultilevel"/>
    <w:tmpl w:val="961AE534"/>
    <w:lvl w:ilvl="0" w:tplc="0A06DBDE">
      <w:start w:val="17"/>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47A4530"/>
    <w:multiLevelType w:val="hybridMultilevel"/>
    <w:tmpl w:val="CA3A9B70"/>
    <w:lvl w:ilvl="0" w:tplc="D728D25A">
      <w:start w:val="2"/>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5E76F22"/>
    <w:multiLevelType w:val="multilevel"/>
    <w:tmpl w:val="7178990A"/>
    <w:styleLink w:val="WWNum1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7959144A"/>
    <w:multiLevelType w:val="multilevel"/>
    <w:tmpl w:val="0B6C9E5A"/>
    <w:styleLink w:val="WWNum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1686514960">
    <w:abstractNumId w:val="6"/>
  </w:num>
  <w:num w:numId="2" w16cid:durableId="1116874905">
    <w:abstractNumId w:val="29"/>
  </w:num>
  <w:num w:numId="3" w16cid:durableId="1254435109">
    <w:abstractNumId w:val="27"/>
  </w:num>
  <w:num w:numId="4" w16cid:durableId="2106535330">
    <w:abstractNumId w:val="25"/>
  </w:num>
  <w:num w:numId="5" w16cid:durableId="1130169341">
    <w:abstractNumId w:val="34"/>
  </w:num>
  <w:num w:numId="6" w16cid:durableId="262762997">
    <w:abstractNumId w:val="40"/>
  </w:num>
  <w:num w:numId="7" w16cid:durableId="1158183652">
    <w:abstractNumId w:val="30"/>
  </w:num>
  <w:num w:numId="8" w16cid:durableId="747970208">
    <w:abstractNumId w:val="9"/>
  </w:num>
  <w:num w:numId="9" w16cid:durableId="1245532336">
    <w:abstractNumId w:val="26"/>
  </w:num>
  <w:num w:numId="10" w16cid:durableId="209269492">
    <w:abstractNumId w:val="23"/>
  </w:num>
  <w:num w:numId="11" w16cid:durableId="2042313374">
    <w:abstractNumId w:val="4"/>
  </w:num>
  <w:num w:numId="12" w16cid:durableId="14429297">
    <w:abstractNumId w:val="43"/>
  </w:num>
  <w:num w:numId="13" w16cid:durableId="1360621732">
    <w:abstractNumId w:val="17"/>
  </w:num>
  <w:num w:numId="14" w16cid:durableId="305862501">
    <w:abstractNumId w:val="22"/>
  </w:num>
  <w:num w:numId="15" w16cid:durableId="1766723571">
    <w:abstractNumId w:val="42"/>
  </w:num>
  <w:num w:numId="16" w16cid:durableId="1026251510">
    <w:abstractNumId w:val="18"/>
  </w:num>
  <w:num w:numId="17" w16cid:durableId="1480615415">
    <w:abstractNumId w:val="24"/>
  </w:num>
  <w:num w:numId="18" w16cid:durableId="129903378">
    <w:abstractNumId w:val="33"/>
  </w:num>
  <w:num w:numId="19" w16cid:durableId="1044988434">
    <w:abstractNumId w:val="16"/>
  </w:num>
  <w:num w:numId="20" w16cid:durableId="130485889">
    <w:abstractNumId w:val="12"/>
  </w:num>
  <w:num w:numId="21" w16cid:durableId="2082555391">
    <w:abstractNumId w:val="38"/>
  </w:num>
  <w:num w:numId="22" w16cid:durableId="2039353053">
    <w:abstractNumId w:val="31"/>
  </w:num>
  <w:num w:numId="23" w16cid:durableId="1572042735">
    <w:abstractNumId w:val="14"/>
  </w:num>
  <w:num w:numId="24" w16cid:durableId="634070269">
    <w:abstractNumId w:val="37"/>
  </w:num>
  <w:num w:numId="25" w16cid:durableId="1044672525">
    <w:abstractNumId w:val="21"/>
  </w:num>
  <w:num w:numId="26" w16cid:durableId="1424954529">
    <w:abstractNumId w:val="1"/>
  </w:num>
  <w:num w:numId="27" w16cid:durableId="56050147">
    <w:abstractNumId w:val="0"/>
  </w:num>
  <w:num w:numId="28" w16cid:durableId="1660113245">
    <w:abstractNumId w:val="7"/>
  </w:num>
  <w:num w:numId="29" w16cid:durableId="815296222">
    <w:abstractNumId w:val="13"/>
  </w:num>
  <w:num w:numId="30" w16cid:durableId="1083336747">
    <w:abstractNumId w:val="32"/>
  </w:num>
  <w:num w:numId="31" w16cid:durableId="412818989">
    <w:abstractNumId w:val="8"/>
  </w:num>
  <w:num w:numId="32" w16cid:durableId="1335647333">
    <w:abstractNumId w:val="10"/>
  </w:num>
  <w:num w:numId="33" w16cid:durableId="1813905522">
    <w:abstractNumId w:val="15"/>
  </w:num>
  <w:num w:numId="34" w16cid:durableId="1880967322">
    <w:abstractNumId w:val="36"/>
  </w:num>
  <w:num w:numId="35" w16cid:durableId="2004814138">
    <w:abstractNumId w:val="11"/>
  </w:num>
  <w:num w:numId="36" w16cid:durableId="1226262360">
    <w:abstractNumId w:val="39"/>
  </w:num>
  <w:num w:numId="37" w16cid:durableId="483592082">
    <w:abstractNumId w:val="39"/>
    <w:lvlOverride w:ilvl="0">
      <w:startOverride w:val="1"/>
    </w:lvlOverride>
  </w:num>
  <w:num w:numId="38" w16cid:durableId="1215697516">
    <w:abstractNumId w:val="2"/>
  </w:num>
  <w:num w:numId="39" w16cid:durableId="1832984240">
    <w:abstractNumId w:val="29"/>
    <w:lvlOverride w:ilvl="0">
      <w:startOverride w:val="1"/>
    </w:lvlOverride>
  </w:num>
  <w:num w:numId="40" w16cid:durableId="702050924">
    <w:abstractNumId w:val="20"/>
  </w:num>
  <w:num w:numId="41" w16cid:durableId="486409362">
    <w:abstractNumId w:val="19"/>
  </w:num>
  <w:num w:numId="42" w16cid:durableId="2110005142">
    <w:abstractNumId w:val="39"/>
    <w:lvlOverride w:ilvl="0">
      <w:startOverride w:val="1"/>
    </w:lvlOverride>
  </w:num>
  <w:num w:numId="43" w16cid:durableId="1689260046">
    <w:abstractNumId w:val="3"/>
  </w:num>
  <w:num w:numId="44" w16cid:durableId="1753816738">
    <w:abstractNumId w:val="5"/>
  </w:num>
  <w:num w:numId="45" w16cid:durableId="716977729">
    <w:abstractNumId w:val="35"/>
  </w:num>
  <w:num w:numId="46" w16cid:durableId="1574966450">
    <w:abstractNumId w:val="28"/>
  </w:num>
  <w:num w:numId="47" w16cid:durableId="1337878344">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25"/>
    <w:rsid w:val="00001696"/>
    <w:rsid w:val="00002985"/>
    <w:rsid w:val="00021781"/>
    <w:rsid w:val="000367E3"/>
    <w:rsid w:val="00036E39"/>
    <w:rsid w:val="00042E5B"/>
    <w:rsid w:val="00045414"/>
    <w:rsid w:val="00050449"/>
    <w:rsid w:val="000513FC"/>
    <w:rsid w:val="00054A0B"/>
    <w:rsid w:val="00056FF3"/>
    <w:rsid w:val="00057885"/>
    <w:rsid w:val="00062B77"/>
    <w:rsid w:val="00066700"/>
    <w:rsid w:val="00070056"/>
    <w:rsid w:val="0007180B"/>
    <w:rsid w:val="00077ECB"/>
    <w:rsid w:val="00083A6A"/>
    <w:rsid w:val="0009308C"/>
    <w:rsid w:val="0009696B"/>
    <w:rsid w:val="000A0F5F"/>
    <w:rsid w:val="000A154D"/>
    <w:rsid w:val="000A31B9"/>
    <w:rsid w:val="000A4C6D"/>
    <w:rsid w:val="000B70B5"/>
    <w:rsid w:val="000C13AB"/>
    <w:rsid w:val="000C518B"/>
    <w:rsid w:val="000E2A0E"/>
    <w:rsid w:val="000F3C18"/>
    <w:rsid w:val="000F631C"/>
    <w:rsid w:val="00104F58"/>
    <w:rsid w:val="001164CE"/>
    <w:rsid w:val="00117804"/>
    <w:rsid w:val="0012163E"/>
    <w:rsid w:val="00123DA0"/>
    <w:rsid w:val="001279A9"/>
    <w:rsid w:val="0013591C"/>
    <w:rsid w:val="001413B4"/>
    <w:rsid w:val="00143D17"/>
    <w:rsid w:val="001520C0"/>
    <w:rsid w:val="0015786D"/>
    <w:rsid w:val="00160C86"/>
    <w:rsid w:val="00167C31"/>
    <w:rsid w:val="00170C37"/>
    <w:rsid w:val="00171BE9"/>
    <w:rsid w:val="00171EA9"/>
    <w:rsid w:val="00172D6C"/>
    <w:rsid w:val="00174919"/>
    <w:rsid w:val="001756F2"/>
    <w:rsid w:val="0017772F"/>
    <w:rsid w:val="00186EB0"/>
    <w:rsid w:val="00190ED0"/>
    <w:rsid w:val="00191B23"/>
    <w:rsid w:val="00192E25"/>
    <w:rsid w:val="001A0A07"/>
    <w:rsid w:val="001A0E60"/>
    <w:rsid w:val="001A3F7D"/>
    <w:rsid w:val="001A726B"/>
    <w:rsid w:val="001B098B"/>
    <w:rsid w:val="001B3451"/>
    <w:rsid w:val="001B6386"/>
    <w:rsid w:val="001B7801"/>
    <w:rsid w:val="001C3C86"/>
    <w:rsid w:val="001C409E"/>
    <w:rsid w:val="001C4AA5"/>
    <w:rsid w:val="001D0434"/>
    <w:rsid w:val="001D1D4F"/>
    <w:rsid w:val="001D6F4A"/>
    <w:rsid w:val="001D750C"/>
    <w:rsid w:val="001D782D"/>
    <w:rsid w:val="001E0CCC"/>
    <w:rsid w:val="001E1235"/>
    <w:rsid w:val="001E3A2B"/>
    <w:rsid w:val="001E7A57"/>
    <w:rsid w:val="001F318A"/>
    <w:rsid w:val="001F5E65"/>
    <w:rsid w:val="00200CB7"/>
    <w:rsid w:val="002020A9"/>
    <w:rsid w:val="00203F41"/>
    <w:rsid w:val="00216246"/>
    <w:rsid w:val="00216AB7"/>
    <w:rsid w:val="00226855"/>
    <w:rsid w:val="002301CF"/>
    <w:rsid w:val="00244943"/>
    <w:rsid w:val="00253347"/>
    <w:rsid w:val="002645FF"/>
    <w:rsid w:val="0027167C"/>
    <w:rsid w:val="002730B0"/>
    <w:rsid w:val="002801AE"/>
    <w:rsid w:val="00290490"/>
    <w:rsid w:val="0029443A"/>
    <w:rsid w:val="002A2186"/>
    <w:rsid w:val="002A2BAD"/>
    <w:rsid w:val="002A77DC"/>
    <w:rsid w:val="002B4F59"/>
    <w:rsid w:val="002C2757"/>
    <w:rsid w:val="002C5CF2"/>
    <w:rsid w:val="002C60B1"/>
    <w:rsid w:val="002D3F91"/>
    <w:rsid w:val="002E05DE"/>
    <w:rsid w:val="002E310A"/>
    <w:rsid w:val="002E4CAB"/>
    <w:rsid w:val="002F0F2E"/>
    <w:rsid w:val="002F582C"/>
    <w:rsid w:val="002F5EA4"/>
    <w:rsid w:val="00301D14"/>
    <w:rsid w:val="00301ED7"/>
    <w:rsid w:val="00302DA8"/>
    <w:rsid w:val="0030494E"/>
    <w:rsid w:val="00307120"/>
    <w:rsid w:val="00312E4D"/>
    <w:rsid w:val="00317849"/>
    <w:rsid w:val="00330813"/>
    <w:rsid w:val="00332248"/>
    <w:rsid w:val="00333807"/>
    <w:rsid w:val="003440B3"/>
    <w:rsid w:val="00356394"/>
    <w:rsid w:val="00362FC8"/>
    <w:rsid w:val="0037385A"/>
    <w:rsid w:val="003774DD"/>
    <w:rsid w:val="00386515"/>
    <w:rsid w:val="003A5C1D"/>
    <w:rsid w:val="003C22A1"/>
    <w:rsid w:val="003C61C7"/>
    <w:rsid w:val="003D3AD9"/>
    <w:rsid w:val="003D6C5C"/>
    <w:rsid w:val="003D7130"/>
    <w:rsid w:val="003E0349"/>
    <w:rsid w:val="003E4E15"/>
    <w:rsid w:val="003E4F6A"/>
    <w:rsid w:val="003E534A"/>
    <w:rsid w:val="003F0642"/>
    <w:rsid w:val="003F7D5B"/>
    <w:rsid w:val="00411735"/>
    <w:rsid w:val="00411978"/>
    <w:rsid w:val="00411DA7"/>
    <w:rsid w:val="004131E6"/>
    <w:rsid w:val="00422AA3"/>
    <w:rsid w:val="004250CD"/>
    <w:rsid w:val="004257CE"/>
    <w:rsid w:val="00425809"/>
    <w:rsid w:val="00427116"/>
    <w:rsid w:val="00430E01"/>
    <w:rsid w:val="00431237"/>
    <w:rsid w:val="0043157C"/>
    <w:rsid w:val="00461C07"/>
    <w:rsid w:val="004752CA"/>
    <w:rsid w:val="00490435"/>
    <w:rsid w:val="004972C9"/>
    <w:rsid w:val="004A0886"/>
    <w:rsid w:val="004B74E9"/>
    <w:rsid w:val="004C13AF"/>
    <w:rsid w:val="004D2501"/>
    <w:rsid w:val="004D2D06"/>
    <w:rsid w:val="004E37C3"/>
    <w:rsid w:val="004F58D2"/>
    <w:rsid w:val="004F59FF"/>
    <w:rsid w:val="004F6A92"/>
    <w:rsid w:val="00506465"/>
    <w:rsid w:val="00510222"/>
    <w:rsid w:val="005161C3"/>
    <w:rsid w:val="00531145"/>
    <w:rsid w:val="00535279"/>
    <w:rsid w:val="00536538"/>
    <w:rsid w:val="0054091F"/>
    <w:rsid w:val="00541EAA"/>
    <w:rsid w:val="0054596E"/>
    <w:rsid w:val="005522E7"/>
    <w:rsid w:val="00553CBE"/>
    <w:rsid w:val="00555929"/>
    <w:rsid w:val="00555B02"/>
    <w:rsid w:val="00562CC3"/>
    <w:rsid w:val="0056313F"/>
    <w:rsid w:val="00567133"/>
    <w:rsid w:val="00570590"/>
    <w:rsid w:val="005706D1"/>
    <w:rsid w:val="005771F6"/>
    <w:rsid w:val="0058288C"/>
    <w:rsid w:val="005832DB"/>
    <w:rsid w:val="00583464"/>
    <w:rsid w:val="00592041"/>
    <w:rsid w:val="00593E60"/>
    <w:rsid w:val="005A4C2C"/>
    <w:rsid w:val="005A63FA"/>
    <w:rsid w:val="005B0016"/>
    <w:rsid w:val="005B070B"/>
    <w:rsid w:val="005C45FF"/>
    <w:rsid w:val="005C5CB9"/>
    <w:rsid w:val="005C5F6B"/>
    <w:rsid w:val="005D3F2E"/>
    <w:rsid w:val="005D5E48"/>
    <w:rsid w:val="005E4FF4"/>
    <w:rsid w:val="005E585F"/>
    <w:rsid w:val="005F1AF8"/>
    <w:rsid w:val="005F27FC"/>
    <w:rsid w:val="005F6358"/>
    <w:rsid w:val="005F6A60"/>
    <w:rsid w:val="00603F03"/>
    <w:rsid w:val="00606B96"/>
    <w:rsid w:val="00616ED2"/>
    <w:rsid w:val="00621E06"/>
    <w:rsid w:val="00627A67"/>
    <w:rsid w:val="00634159"/>
    <w:rsid w:val="00641F93"/>
    <w:rsid w:val="00644532"/>
    <w:rsid w:val="00646150"/>
    <w:rsid w:val="00647ECA"/>
    <w:rsid w:val="0065217E"/>
    <w:rsid w:val="006738B9"/>
    <w:rsid w:val="006741CD"/>
    <w:rsid w:val="00675608"/>
    <w:rsid w:val="00676F81"/>
    <w:rsid w:val="0069624A"/>
    <w:rsid w:val="006B4E56"/>
    <w:rsid w:val="006C4FBD"/>
    <w:rsid w:val="006C7D5F"/>
    <w:rsid w:val="006D033D"/>
    <w:rsid w:val="006F2CC1"/>
    <w:rsid w:val="0070058C"/>
    <w:rsid w:val="00703493"/>
    <w:rsid w:val="00705B39"/>
    <w:rsid w:val="0070739E"/>
    <w:rsid w:val="00715272"/>
    <w:rsid w:val="00727865"/>
    <w:rsid w:val="007362DF"/>
    <w:rsid w:val="00737165"/>
    <w:rsid w:val="00737E94"/>
    <w:rsid w:val="0074566B"/>
    <w:rsid w:val="00756A27"/>
    <w:rsid w:val="00773192"/>
    <w:rsid w:val="00773CBE"/>
    <w:rsid w:val="00775E5E"/>
    <w:rsid w:val="00782870"/>
    <w:rsid w:val="00786249"/>
    <w:rsid w:val="00787C11"/>
    <w:rsid w:val="00797202"/>
    <w:rsid w:val="007B167A"/>
    <w:rsid w:val="007C2BE7"/>
    <w:rsid w:val="007C5269"/>
    <w:rsid w:val="007C6D6A"/>
    <w:rsid w:val="007C7527"/>
    <w:rsid w:val="007D1E39"/>
    <w:rsid w:val="007D3113"/>
    <w:rsid w:val="007D4274"/>
    <w:rsid w:val="007E0A8A"/>
    <w:rsid w:val="007E2D2C"/>
    <w:rsid w:val="00801B58"/>
    <w:rsid w:val="00804896"/>
    <w:rsid w:val="0081156A"/>
    <w:rsid w:val="008141C2"/>
    <w:rsid w:val="00820C0D"/>
    <w:rsid w:val="008215FC"/>
    <w:rsid w:val="00823E07"/>
    <w:rsid w:val="008313C9"/>
    <w:rsid w:val="008341C0"/>
    <w:rsid w:val="008364F7"/>
    <w:rsid w:val="0084154B"/>
    <w:rsid w:val="00841F71"/>
    <w:rsid w:val="0084346F"/>
    <w:rsid w:val="00853EFB"/>
    <w:rsid w:val="00855D4C"/>
    <w:rsid w:val="0085708D"/>
    <w:rsid w:val="008624FF"/>
    <w:rsid w:val="00863ABE"/>
    <w:rsid w:val="00863F1C"/>
    <w:rsid w:val="00871152"/>
    <w:rsid w:val="00883311"/>
    <w:rsid w:val="008846DB"/>
    <w:rsid w:val="00886CD1"/>
    <w:rsid w:val="00890179"/>
    <w:rsid w:val="00891C01"/>
    <w:rsid w:val="0089346D"/>
    <w:rsid w:val="008A00C3"/>
    <w:rsid w:val="008A356C"/>
    <w:rsid w:val="008B1374"/>
    <w:rsid w:val="008B3F98"/>
    <w:rsid w:val="008C23A6"/>
    <w:rsid w:val="008C3D75"/>
    <w:rsid w:val="008E1D07"/>
    <w:rsid w:val="008E6A8E"/>
    <w:rsid w:val="008F2BA5"/>
    <w:rsid w:val="008F7DDE"/>
    <w:rsid w:val="0090391D"/>
    <w:rsid w:val="009042D6"/>
    <w:rsid w:val="00907478"/>
    <w:rsid w:val="00915D3D"/>
    <w:rsid w:val="00920522"/>
    <w:rsid w:val="00921486"/>
    <w:rsid w:val="00924B54"/>
    <w:rsid w:val="00926917"/>
    <w:rsid w:val="0093292D"/>
    <w:rsid w:val="009343EF"/>
    <w:rsid w:val="00935845"/>
    <w:rsid w:val="00940D56"/>
    <w:rsid w:val="0094227B"/>
    <w:rsid w:val="009548B3"/>
    <w:rsid w:val="00957713"/>
    <w:rsid w:val="009631F8"/>
    <w:rsid w:val="00963C21"/>
    <w:rsid w:val="00964AA2"/>
    <w:rsid w:val="00966F91"/>
    <w:rsid w:val="00973197"/>
    <w:rsid w:val="0097398B"/>
    <w:rsid w:val="009816DB"/>
    <w:rsid w:val="00982780"/>
    <w:rsid w:val="009913E1"/>
    <w:rsid w:val="0099661F"/>
    <w:rsid w:val="009A0928"/>
    <w:rsid w:val="009A163B"/>
    <w:rsid w:val="009A2496"/>
    <w:rsid w:val="009A72D1"/>
    <w:rsid w:val="009B6A40"/>
    <w:rsid w:val="009E1035"/>
    <w:rsid w:val="009E5582"/>
    <w:rsid w:val="009E7445"/>
    <w:rsid w:val="009F2C66"/>
    <w:rsid w:val="009F6826"/>
    <w:rsid w:val="009F7251"/>
    <w:rsid w:val="00A00581"/>
    <w:rsid w:val="00A04974"/>
    <w:rsid w:val="00A111D9"/>
    <w:rsid w:val="00A124CE"/>
    <w:rsid w:val="00A16164"/>
    <w:rsid w:val="00A20C14"/>
    <w:rsid w:val="00A24196"/>
    <w:rsid w:val="00A271A9"/>
    <w:rsid w:val="00A31A25"/>
    <w:rsid w:val="00A3441A"/>
    <w:rsid w:val="00A345CB"/>
    <w:rsid w:val="00A365CF"/>
    <w:rsid w:val="00A4479C"/>
    <w:rsid w:val="00A45B3F"/>
    <w:rsid w:val="00A56109"/>
    <w:rsid w:val="00A66567"/>
    <w:rsid w:val="00A675A5"/>
    <w:rsid w:val="00A71FB9"/>
    <w:rsid w:val="00A82427"/>
    <w:rsid w:val="00A85943"/>
    <w:rsid w:val="00A926F2"/>
    <w:rsid w:val="00A95DAB"/>
    <w:rsid w:val="00A96F0F"/>
    <w:rsid w:val="00AA212E"/>
    <w:rsid w:val="00AA2BD5"/>
    <w:rsid w:val="00AB10D5"/>
    <w:rsid w:val="00AC28EE"/>
    <w:rsid w:val="00AC3DAB"/>
    <w:rsid w:val="00AC71A9"/>
    <w:rsid w:val="00AC77FA"/>
    <w:rsid w:val="00AD0E4C"/>
    <w:rsid w:val="00AE7E2C"/>
    <w:rsid w:val="00B01A1B"/>
    <w:rsid w:val="00B04312"/>
    <w:rsid w:val="00B158C6"/>
    <w:rsid w:val="00B16B70"/>
    <w:rsid w:val="00B3239F"/>
    <w:rsid w:val="00B32D12"/>
    <w:rsid w:val="00B371D8"/>
    <w:rsid w:val="00B402D3"/>
    <w:rsid w:val="00B43999"/>
    <w:rsid w:val="00B43E2E"/>
    <w:rsid w:val="00B5329F"/>
    <w:rsid w:val="00B55D21"/>
    <w:rsid w:val="00B66CB0"/>
    <w:rsid w:val="00B71506"/>
    <w:rsid w:val="00B81B32"/>
    <w:rsid w:val="00B82732"/>
    <w:rsid w:val="00B94912"/>
    <w:rsid w:val="00BB08FF"/>
    <w:rsid w:val="00BC3C98"/>
    <w:rsid w:val="00BC74C7"/>
    <w:rsid w:val="00BD22B7"/>
    <w:rsid w:val="00BE2DFB"/>
    <w:rsid w:val="00BE46EA"/>
    <w:rsid w:val="00BE502C"/>
    <w:rsid w:val="00BE7605"/>
    <w:rsid w:val="00BF6947"/>
    <w:rsid w:val="00C02499"/>
    <w:rsid w:val="00C16BA8"/>
    <w:rsid w:val="00C22511"/>
    <w:rsid w:val="00C22E28"/>
    <w:rsid w:val="00C30431"/>
    <w:rsid w:val="00C34061"/>
    <w:rsid w:val="00C35086"/>
    <w:rsid w:val="00C36F9F"/>
    <w:rsid w:val="00C4058B"/>
    <w:rsid w:val="00C5336B"/>
    <w:rsid w:val="00C554B0"/>
    <w:rsid w:val="00C63457"/>
    <w:rsid w:val="00C66401"/>
    <w:rsid w:val="00C72CA0"/>
    <w:rsid w:val="00C75EF5"/>
    <w:rsid w:val="00C80F0C"/>
    <w:rsid w:val="00C86151"/>
    <w:rsid w:val="00C94635"/>
    <w:rsid w:val="00C96F27"/>
    <w:rsid w:val="00CA45D2"/>
    <w:rsid w:val="00CC7F7F"/>
    <w:rsid w:val="00CE241B"/>
    <w:rsid w:val="00CF32F5"/>
    <w:rsid w:val="00CF7817"/>
    <w:rsid w:val="00D04DB7"/>
    <w:rsid w:val="00D11694"/>
    <w:rsid w:val="00D15620"/>
    <w:rsid w:val="00D16894"/>
    <w:rsid w:val="00D22C6E"/>
    <w:rsid w:val="00D2717A"/>
    <w:rsid w:val="00D31563"/>
    <w:rsid w:val="00D37F23"/>
    <w:rsid w:val="00D413C2"/>
    <w:rsid w:val="00D43096"/>
    <w:rsid w:val="00D4373D"/>
    <w:rsid w:val="00D51F5C"/>
    <w:rsid w:val="00D6063C"/>
    <w:rsid w:val="00D661EA"/>
    <w:rsid w:val="00D66B06"/>
    <w:rsid w:val="00D74532"/>
    <w:rsid w:val="00D75C87"/>
    <w:rsid w:val="00D814FA"/>
    <w:rsid w:val="00D818FC"/>
    <w:rsid w:val="00D90BB7"/>
    <w:rsid w:val="00D96D7D"/>
    <w:rsid w:val="00DA5614"/>
    <w:rsid w:val="00DA5D2A"/>
    <w:rsid w:val="00DA74B0"/>
    <w:rsid w:val="00DA7513"/>
    <w:rsid w:val="00DA7525"/>
    <w:rsid w:val="00DB1567"/>
    <w:rsid w:val="00DB4E13"/>
    <w:rsid w:val="00DC20E0"/>
    <w:rsid w:val="00DC28BC"/>
    <w:rsid w:val="00DC3E45"/>
    <w:rsid w:val="00DC54E6"/>
    <w:rsid w:val="00DC73E5"/>
    <w:rsid w:val="00DE06EC"/>
    <w:rsid w:val="00DE3684"/>
    <w:rsid w:val="00DE43F1"/>
    <w:rsid w:val="00DF50A3"/>
    <w:rsid w:val="00DF567F"/>
    <w:rsid w:val="00DF7B4B"/>
    <w:rsid w:val="00E01522"/>
    <w:rsid w:val="00E01BDF"/>
    <w:rsid w:val="00E02B48"/>
    <w:rsid w:val="00E112FC"/>
    <w:rsid w:val="00E1534C"/>
    <w:rsid w:val="00E20017"/>
    <w:rsid w:val="00E217C3"/>
    <w:rsid w:val="00E23AA4"/>
    <w:rsid w:val="00E36FC6"/>
    <w:rsid w:val="00E431F6"/>
    <w:rsid w:val="00E44CB6"/>
    <w:rsid w:val="00E44CE7"/>
    <w:rsid w:val="00E46996"/>
    <w:rsid w:val="00E47AAD"/>
    <w:rsid w:val="00E51F07"/>
    <w:rsid w:val="00E54E7A"/>
    <w:rsid w:val="00E56FE8"/>
    <w:rsid w:val="00E627F5"/>
    <w:rsid w:val="00E62C44"/>
    <w:rsid w:val="00E6638A"/>
    <w:rsid w:val="00E7098C"/>
    <w:rsid w:val="00E77FF2"/>
    <w:rsid w:val="00E823B2"/>
    <w:rsid w:val="00E83848"/>
    <w:rsid w:val="00E87672"/>
    <w:rsid w:val="00EA174D"/>
    <w:rsid w:val="00EA4056"/>
    <w:rsid w:val="00EA5081"/>
    <w:rsid w:val="00EA54E5"/>
    <w:rsid w:val="00EA565B"/>
    <w:rsid w:val="00EA5C0C"/>
    <w:rsid w:val="00EA64CF"/>
    <w:rsid w:val="00EB2DAC"/>
    <w:rsid w:val="00EB412E"/>
    <w:rsid w:val="00EC4CEF"/>
    <w:rsid w:val="00EE6B9C"/>
    <w:rsid w:val="00F032B6"/>
    <w:rsid w:val="00F0516C"/>
    <w:rsid w:val="00F079C9"/>
    <w:rsid w:val="00F136DE"/>
    <w:rsid w:val="00F14F24"/>
    <w:rsid w:val="00F17E6B"/>
    <w:rsid w:val="00F25CA5"/>
    <w:rsid w:val="00F36D29"/>
    <w:rsid w:val="00F475D9"/>
    <w:rsid w:val="00F56194"/>
    <w:rsid w:val="00F62170"/>
    <w:rsid w:val="00F75E1F"/>
    <w:rsid w:val="00F764F2"/>
    <w:rsid w:val="00F91873"/>
    <w:rsid w:val="00F95CAD"/>
    <w:rsid w:val="00FA0741"/>
    <w:rsid w:val="00FA0760"/>
    <w:rsid w:val="00FA3B82"/>
    <w:rsid w:val="00FC1B33"/>
    <w:rsid w:val="00FD1D97"/>
    <w:rsid w:val="00FD747C"/>
    <w:rsid w:val="00FE331F"/>
    <w:rsid w:val="00FF4065"/>
    <w:rsid w:val="00FF78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35A16"/>
  <w15:chartTrackingRefBased/>
  <w15:docId w15:val="{7498860C-8F35-42DD-80D0-D4AA3E4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7120"/>
    <w:pPr>
      <w:jc w:val="both"/>
    </w:pPr>
    <w:rPr>
      <w:rFonts w:ascii="Arial" w:hAnsi="Arial"/>
      <w:sz w:val="20"/>
    </w:rPr>
  </w:style>
  <w:style w:type="paragraph" w:styleId="Nadpis1">
    <w:name w:val="heading 1"/>
    <w:basedOn w:val="Normln"/>
    <w:next w:val="Normln"/>
    <w:link w:val="Nadpis1Char"/>
    <w:uiPriority w:val="9"/>
    <w:qFormat/>
    <w:rsid w:val="00E77FF2"/>
    <w:pPr>
      <w:keepNext/>
      <w:keepLines/>
      <w:spacing w:before="360"/>
      <w:outlineLvl w:val="0"/>
    </w:pPr>
    <w:rPr>
      <w:rFonts w:eastAsiaTheme="majorEastAsia" w:cstheme="majorBidi"/>
      <w:b/>
      <w:bCs/>
      <w:caps/>
      <w:color w:val="000000" w:themeColor="text1"/>
      <w:sz w:val="36"/>
      <w:szCs w:val="36"/>
    </w:rPr>
  </w:style>
  <w:style w:type="paragraph" w:styleId="Nadpis2">
    <w:name w:val="heading 2"/>
    <w:basedOn w:val="Normln"/>
    <w:next w:val="Normln"/>
    <w:link w:val="Nadpis2Char"/>
    <w:uiPriority w:val="9"/>
    <w:unhideWhenUsed/>
    <w:qFormat/>
    <w:rsid w:val="00883311"/>
    <w:pPr>
      <w:keepNext/>
      <w:keepLines/>
      <w:numPr>
        <w:numId w:val="3"/>
      </w:numPr>
      <w:spacing w:before="360"/>
      <w:outlineLvl w:val="1"/>
    </w:pPr>
    <w:rPr>
      <w:rFonts w:eastAsiaTheme="majorEastAsia" w:cstheme="majorBidi"/>
      <w:b/>
      <w:bCs/>
      <w:color w:val="000000" w:themeColor="text1"/>
      <w:sz w:val="24"/>
      <w:szCs w:val="28"/>
    </w:rPr>
  </w:style>
  <w:style w:type="paragraph" w:styleId="Nadpis3">
    <w:name w:val="heading 3"/>
    <w:basedOn w:val="Normln"/>
    <w:next w:val="Normln"/>
    <w:link w:val="Nadpis3Char"/>
    <w:uiPriority w:val="9"/>
    <w:unhideWhenUsed/>
    <w:qFormat/>
    <w:rsid w:val="00883311"/>
    <w:pPr>
      <w:keepNext/>
      <w:keepLines/>
      <w:numPr>
        <w:numId w:val="36"/>
      </w:numPr>
      <w:spacing w:before="200"/>
      <w:outlineLvl w:val="2"/>
    </w:pPr>
    <w:rPr>
      <w:rFonts w:eastAsiaTheme="majorEastAsia" w:cstheme="majorBidi"/>
      <w:b/>
      <w:bCs/>
      <w:color w:val="000000" w:themeColor="text1"/>
      <w:sz w:val="22"/>
    </w:rPr>
  </w:style>
  <w:style w:type="paragraph" w:styleId="Nadpis4">
    <w:name w:val="heading 4"/>
    <w:basedOn w:val="Normln"/>
    <w:next w:val="Normln"/>
    <w:link w:val="Nadpis4Char"/>
    <w:uiPriority w:val="9"/>
    <w:unhideWhenUsed/>
    <w:qFormat/>
    <w:rsid w:val="001D6F4A"/>
    <w:pPr>
      <w:keepNext/>
      <w:keepLines/>
      <w:numPr>
        <w:numId w:val="2"/>
      </w:numPr>
      <w:ind w:left="0" w:firstLine="142"/>
      <w:mirrorIndents/>
      <w:outlineLvl w:val="3"/>
    </w:pPr>
    <w:rPr>
      <w:rFonts w:eastAsiaTheme="majorEastAsia" w:cstheme="majorBidi"/>
      <w:b/>
      <w:bCs/>
      <w:iCs/>
      <w:color w:val="000000" w:themeColor="text1"/>
    </w:rPr>
  </w:style>
  <w:style w:type="paragraph" w:styleId="Nadpis5">
    <w:name w:val="heading 5"/>
    <w:basedOn w:val="Normln"/>
    <w:next w:val="Normln"/>
    <w:link w:val="Nadpis5Char"/>
    <w:uiPriority w:val="9"/>
    <w:semiHidden/>
    <w:unhideWhenUsed/>
    <w:qFormat/>
    <w:rsid w:val="00A31A25"/>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dpis6">
    <w:name w:val="heading 6"/>
    <w:basedOn w:val="Normln"/>
    <w:next w:val="Normln"/>
    <w:link w:val="Nadpis6Char"/>
    <w:uiPriority w:val="9"/>
    <w:semiHidden/>
    <w:unhideWhenUsed/>
    <w:qFormat/>
    <w:rsid w:val="00A31A25"/>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dpis7">
    <w:name w:val="heading 7"/>
    <w:basedOn w:val="Normln"/>
    <w:next w:val="Normln"/>
    <w:link w:val="Nadpis7Char"/>
    <w:uiPriority w:val="9"/>
    <w:semiHidden/>
    <w:unhideWhenUsed/>
    <w:qFormat/>
    <w:rsid w:val="00A31A2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1A2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1A2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1694"/>
    <w:rPr>
      <w:rFonts w:ascii="Arial" w:eastAsiaTheme="majorEastAsia" w:hAnsi="Arial" w:cstheme="majorBidi"/>
      <w:b/>
      <w:bCs/>
      <w:caps/>
      <w:color w:val="000000" w:themeColor="text1"/>
      <w:sz w:val="36"/>
      <w:szCs w:val="36"/>
    </w:rPr>
  </w:style>
  <w:style w:type="character" w:customStyle="1" w:styleId="Nadpis2Char">
    <w:name w:val="Nadpis 2 Char"/>
    <w:basedOn w:val="Standardnpsmoodstavce"/>
    <w:link w:val="Nadpis2"/>
    <w:uiPriority w:val="9"/>
    <w:rsid w:val="0093292D"/>
    <w:rPr>
      <w:rFonts w:ascii="Arial" w:eastAsiaTheme="majorEastAsia" w:hAnsi="Arial" w:cstheme="majorBidi"/>
      <w:b/>
      <w:bCs/>
      <w:color w:val="000000" w:themeColor="text1"/>
      <w:sz w:val="24"/>
      <w:szCs w:val="28"/>
    </w:rPr>
  </w:style>
  <w:style w:type="character" w:customStyle="1" w:styleId="Nadpis3Char">
    <w:name w:val="Nadpis 3 Char"/>
    <w:basedOn w:val="Standardnpsmoodstavce"/>
    <w:link w:val="Nadpis3"/>
    <w:uiPriority w:val="9"/>
    <w:rsid w:val="00EA54E5"/>
    <w:rPr>
      <w:rFonts w:ascii="Arial" w:eastAsiaTheme="majorEastAsia" w:hAnsi="Arial" w:cstheme="majorBidi"/>
      <w:b/>
      <w:bCs/>
      <w:color w:val="000000" w:themeColor="text1"/>
    </w:rPr>
  </w:style>
  <w:style w:type="character" w:customStyle="1" w:styleId="Nadpis4Char">
    <w:name w:val="Nadpis 4 Char"/>
    <w:basedOn w:val="Standardnpsmoodstavce"/>
    <w:link w:val="Nadpis4"/>
    <w:uiPriority w:val="9"/>
    <w:rsid w:val="001D6F4A"/>
    <w:rPr>
      <w:rFonts w:ascii="Arial" w:eastAsiaTheme="majorEastAsia" w:hAnsi="Arial" w:cstheme="majorBidi"/>
      <w:b/>
      <w:bCs/>
      <w:iCs/>
      <w:color w:val="000000" w:themeColor="text1"/>
      <w:sz w:val="20"/>
    </w:rPr>
  </w:style>
  <w:style w:type="character" w:customStyle="1" w:styleId="Nadpis5Char">
    <w:name w:val="Nadpis 5 Char"/>
    <w:basedOn w:val="Standardnpsmoodstavce"/>
    <w:link w:val="Nadpis5"/>
    <w:uiPriority w:val="9"/>
    <w:semiHidden/>
    <w:rsid w:val="00A31A25"/>
    <w:rPr>
      <w:rFonts w:asciiTheme="majorHAnsi" w:eastAsiaTheme="majorEastAsia" w:hAnsiTheme="majorHAnsi" w:cstheme="majorBidi"/>
      <w:color w:val="323E4F" w:themeColor="text2" w:themeShade="BF"/>
      <w:sz w:val="20"/>
    </w:rPr>
  </w:style>
  <w:style w:type="character" w:customStyle="1" w:styleId="Nadpis6Char">
    <w:name w:val="Nadpis 6 Char"/>
    <w:basedOn w:val="Standardnpsmoodstavce"/>
    <w:link w:val="Nadpis6"/>
    <w:uiPriority w:val="9"/>
    <w:semiHidden/>
    <w:rsid w:val="00A31A25"/>
    <w:rPr>
      <w:rFonts w:asciiTheme="majorHAnsi" w:eastAsiaTheme="majorEastAsia" w:hAnsiTheme="majorHAnsi" w:cstheme="majorBidi"/>
      <w:i/>
      <w:iCs/>
      <w:color w:val="323E4F" w:themeColor="text2" w:themeShade="BF"/>
      <w:sz w:val="20"/>
    </w:rPr>
  </w:style>
  <w:style w:type="character" w:customStyle="1" w:styleId="Nadpis7Char">
    <w:name w:val="Nadpis 7 Char"/>
    <w:basedOn w:val="Standardnpsmoodstavce"/>
    <w:link w:val="Nadpis7"/>
    <w:uiPriority w:val="9"/>
    <w:semiHidden/>
    <w:rsid w:val="00A31A25"/>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A31A2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31A25"/>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A31A25"/>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A31A2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NzevChar">
    <w:name w:val="Název Char"/>
    <w:basedOn w:val="Standardnpsmoodstavce"/>
    <w:link w:val="Nzev"/>
    <w:uiPriority w:val="10"/>
    <w:rsid w:val="00A31A25"/>
    <w:rPr>
      <w:rFonts w:asciiTheme="majorHAnsi" w:eastAsiaTheme="majorEastAsia" w:hAnsiTheme="majorHAnsi" w:cstheme="majorBidi"/>
      <w:color w:val="000000" w:themeColor="text1"/>
      <w:sz w:val="56"/>
      <w:szCs w:val="56"/>
    </w:rPr>
  </w:style>
  <w:style w:type="paragraph" w:styleId="Podnadpis">
    <w:name w:val="Subtitle"/>
    <w:basedOn w:val="Normln"/>
    <w:next w:val="Normln"/>
    <w:link w:val="PodnadpisChar"/>
    <w:uiPriority w:val="11"/>
    <w:qFormat/>
    <w:rsid w:val="00A31A25"/>
    <w:pPr>
      <w:numPr>
        <w:ilvl w:val="1"/>
      </w:numPr>
    </w:pPr>
    <w:rPr>
      <w:color w:val="5A5A5A" w:themeColor="text1" w:themeTint="A5"/>
      <w:spacing w:val="10"/>
    </w:rPr>
  </w:style>
  <w:style w:type="character" w:customStyle="1" w:styleId="PodnadpisChar">
    <w:name w:val="Podnadpis Char"/>
    <w:basedOn w:val="Standardnpsmoodstavce"/>
    <w:link w:val="Podnadpis"/>
    <w:uiPriority w:val="11"/>
    <w:rsid w:val="00A31A25"/>
    <w:rPr>
      <w:color w:val="5A5A5A" w:themeColor="text1" w:themeTint="A5"/>
      <w:spacing w:val="10"/>
    </w:rPr>
  </w:style>
  <w:style w:type="character" w:styleId="Siln">
    <w:name w:val="Strong"/>
    <w:basedOn w:val="Standardnpsmoodstavce"/>
    <w:uiPriority w:val="22"/>
    <w:qFormat/>
    <w:rsid w:val="00A31A25"/>
    <w:rPr>
      <w:b/>
      <w:bCs/>
      <w:color w:val="000000" w:themeColor="text1"/>
    </w:rPr>
  </w:style>
  <w:style w:type="character" w:styleId="Zdraznn">
    <w:name w:val="Emphasis"/>
    <w:basedOn w:val="Standardnpsmoodstavce"/>
    <w:uiPriority w:val="20"/>
    <w:qFormat/>
    <w:rsid w:val="00A31A25"/>
    <w:rPr>
      <w:i/>
      <w:iCs/>
      <w:color w:val="auto"/>
    </w:rPr>
  </w:style>
  <w:style w:type="paragraph" w:styleId="Bezmezer">
    <w:name w:val="No Spacing"/>
    <w:uiPriority w:val="1"/>
    <w:qFormat/>
    <w:rsid w:val="00054A0B"/>
    <w:pPr>
      <w:spacing w:after="0" w:line="240" w:lineRule="auto"/>
    </w:pPr>
    <w:rPr>
      <w:rFonts w:ascii="Arial" w:hAnsi="Arial"/>
      <w:sz w:val="20"/>
      <w:szCs w:val="20"/>
    </w:rPr>
  </w:style>
  <w:style w:type="paragraph" w:styleId="Citt">
    <w:name w:val="Quote"/>
    <w:basedOn w:val="Normln"/>
    <w:next w:val="Normln"/>
    <w:link w:val="CittChar"/>
    <w:uiPriority w:val="29"/>
    <w:qFormat/>
    <w:rsid w:val="00A31A25"/>
    <w:pPr>
      <w:spacing w:before="160"/>
      <w:ind w:left="720" w:right="720"/>
    </w:pPr>
    <w:rPr>
      <w:i/>
      <w:iCs/>
      <w:color w:val="000000" w:themeColor="text1"/>
    </w:rPr>
  </w:style>
  <w:style w:type="character" w:customStyle="1" w:styleId="CittChar">
    <w:name w:val="Citát Char"/>
    <w:basedOn w:val="Standardnpsmoodstavce"/>
    <w:link w:val="Citt"/>
    <w:uiPriority w:val="29"/>
    <w:rsid w:val="00A31A25"/>
    <w:rPr>
      <w:i/>
      <w:iCs/>
      <w:color w:val="000000" w:themeColor="text1"/>
    </w:rPr>
  </w:style>
  <w:style w:type="paragraph" w:styleId="Vrazncitt">
    <w:name w:val="Intense Quote"/>
    <w:basedOn w:val="Normln"/>
    <w:next w:val="Normln"/>
    <w:link w:val="VrazncittChar"/>
    <w:uiPriority w:val="30"/>
    <w:qFormat/>
    <w:rsid w:val="00A31A2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VrazncittChar">
    <w:name w:val="Výrazný citát Char"/>
    <w:basedOn w:val="Standardnpsmoodstavce"/>
    <w:link w:val="Vrazncitt"/>
    <w:uiPriority w:val="30"/>
    <w:rsid w:val="00A31A25"/>
    <w:rPr>
      <w:color w:val="000000" w:themeColor="text1"/>
      <w:shd w:val="clear" w:color="auto" w:fill="F2F2F2" w:themeFill="background1" w:themeFillShade="F2"/>
    </w:rPr>
  </w:style>
  <w:style w:type="character" w:styleId="Zdraznnjemn">
    <w:name w:val="Subtle Emphasis"/>
    <w:basedOn w:val="Standardnpsmoodstavce"/>
    <w:uiPriority w:val="19"/>
    <w:qFormat/>
    <w:rsid w:val="00A31A25"/>
    <w:rPr>
      <w:i/>
      <w:iCs/>
      <w:color w:val="404040" w:themeColor="text1" w:themeTint="BF"/>
    </w:rPr>
  </w:style>
  <w:style w:type="character" w:styleId="Zdraznnintenzivn">
    <w:name w:val="Intense Emphasis"/>
    <w:basedOn w:val="Standardnpsmoodstavce"/>
    <w:uiPriority w:val="21"/>
    <w:qFormat/>
    <w:rsid w:val="00A31A25"/>
    <w:rPr>
      <w:b/>
      <w:bCs/>
      <w:i/>
      <w:iCs/>
      <w:caps/>
    </w:rPr>
  </w:style>
  <w:style w:type="character" w:styleId="Odkazjemn">
    <w:name w:val="Subtle Reference"/>
    <w:basedOn w:val="Standardnpsmoodstavce"/>
    <w:uiPriority w:val="31"/>
    <w:qFormat/>
    <w:rsid w:val="00A31A25"/>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A31A25"/>
    <w:rPr>
      <w:b/>
      <w:bCs/>
      <w:smallCaps/>
      <w:u w:val="single"/>
    </w:rPr>
  </w:style>
  <w:style w:type="character" w:styleId="Nzevknihy">
    <w:name w:val="Book Title"/>
    <w:basedOn w:val="Standardnpsmoodstavce"/>
    <w:uiPriority w:val="33"/>
    <w:qFormat/>
    <w:rsid w:val="00A31A25"/>
    <w:rPr>
      <w:b w:val="0"/>
      <w:bCs w:val="0"/>
      <w:smallCaps/>
      <w:spacing w:val="5"/>
    </w:rPr>
  </w:style>
  <w:style w:type="paragraph" w:styleId="Nadpisobsahu">
    <w:name w:val="TOC Heading"/>
    <w:basedOn w:val="Nadpis1"/>
    <w:next w:val="Normln"/>
    <w:uiPriority w:val="39"/>
    <w:unhideWhenUsed/>
    <w:qFormat/>
    <w:rsid w:val="00A31A25"/>
  </w:style>
  <w:style w:type="paragraph" w:styleId="Odstavecseseznamem">
    <w:name w:val="List Paragraph"/>
    <w:basedOn w:val="Normln"/>
    <w:uiPriority w:val="99"/>
    <w:qFormat/>
    <w:rsid w:val="00A31A25"/>
    <w:pPr>
      <w:ind w:left="720"/>
      <w:contextualSpacing/>
    </w:pPr>
  </w:style>
  <w:style w:type="paragraph" w:customStyle="1" w:styleId="Standard">
    <w:name w:val="Standard"/>
    <w:uiPriority w:val="99"/>
    <w:rsid w:val="00E7098C"/>
    <w:pPr>
      <w:suppressAutoHyphens/>
      <w:autoSpaceDN w:val="0"/>
      <w:spacing w:after="200" w:line="276" w:lineRule="auto"/>
      <w:textAlignment w:val="baseline"/>
    </w:pPr>
    <w:rPr>
      <w:rFonts w:ascii="Calibri" w:eastAsia="SimSun" w:hAnsi="Calibri" w:cs="Tahoma"/>
      <w:kern w:val="3"/>
    </w:rPr>
  </w:style>
  <w:style w:type="table" w:styleId="Svtlmkatabulky">
    <w:name w:val="Grid Table Light"/>
    <w:basedOn w:val="Normlntabulka"/>
    <w:uiPriority w:val="40"/>
    <w:rsid w:val="00A675A5"/>
    <w:pPr>
      <w:widowControl w:val="0"/>
      <w:suppressAutoHyphens/>
      <w:autoSpaceDN w:val="0"/>
      <w:spacing w:after="0" w:line="240" w:lineRule="auto"/>
      <w:textAlignment w:val="baseline"/>
    </w:pPr>
    <w:rPr>
      <w:rFonts w:ascii="Calibri" w:eastAsia="SimSun" w:hAnsi="Calibri" w:cs="Tahoma"/>
      <w:kern w:val="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hlav">
    <w:name w:val="header"/>
    <w:basedOn w:val="Normln"/>
    <w:link w:val="ZhlavChar"/>
    <w:uiPriority w:val="99"/>
    <w:unhideWhenUsed/>
    <w:rsid w:val="00E66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638A"/>
    <w:rPr>
      <w:rFonts w:ascii="Arial" w:hAnsi="Arial"/>
      <w:sz w:val="20"/>
    </w:rPr>
  </w:style>
  <w:style w:type="paragraph" w:styleId="Zpat">
    <w:name w:val="footer"/>
    <w:basedOn w:val="Normln"/>
    <w:link w:val="ZpatChar"/>
    <w:uiPriority w:val="99"/>
    <w:unhideWhenUsed/>
    <w:rsid w:val="00E66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638A"/>
    <w:rPr>
      <w:rFonts w:ascii="Arial" w:hAnsi="Arial"/>
      <w:sz w:val="20"/>
    </w:rPr>
  </w:style>
  <w:style w:type="table" w:styleId="Mkatabulky">
    <w:name w:val="Table Grid"/>
    <w:basedOn w:val="Normlntabulka"/>
    <w:uiPriority w:val="39"/>
    <w:rsid w:val="001C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C3C86"/>
    <w:pPr>
      <w:spacing w:after="100"/>
    </w:pPr>
  </w:style>
  <w:style w:type="paragraph" w:styleId="Obsah2">
    <w:name w:val="toc 2"/>
    <w:basedOn w:val="Normln"/>
    <w:next w:val="Normln"/>
    <w:autoRedefine/>
    <w:uiPriority w:val="39"/>
    <w:unhideWhenUsed/>
    <w:rsid w:val="001C3C86"/>
    <w:pPr>
      <w:spacing w:after="100"/>
      <w:ind w:left="200"/>
    </w:pPr>
  </w:style>
  <w:style w:type="paragraph" w:styleId="Obsah3">
    <w:name w:val="toc 3"/>
    <w:basedOn w:val="Normln"/>
    <w:next w:val="Normln"/>
    <w:autoRedefine/>
    <w:uiPriority w:val="39"/>
    <w:unhideWhenUsed/>
    <w:rsid w:val="001C3C86"/>
    <w:pPr>
      <w:spacing w:after="100"/>
      <w:ind w:left="400"/>
    </w:pPr>
  </w:style>
  <w:style w:type="character" w:styleId="Hypertextovodkaz">
    <w:name w:val="Hyperlink"/>
    <w:basedOn w:val="Standardnpsmoodstavce"/>
    <w:uiPriority w:val="99"/>
    <w:unhideWhenUsed/>
    <w:rsid w:val="001C3C86"/>
    <w:rPr>
      <w:color w:val="0563C1" w:themeColor="hyperlink"/>
      <w:u w:val="single"/>
    </w:rPr>
  </w:style>
  <w:style w:type="character" w:styleId="PromnnHTML">
    <w:name w:val="HTML Variable"/>
    <w:basedOn w:val="Standardnpsmoodstavce"/>
    <w:uiPriority w:val="99"/>
    <w:semiHidden/>
    <w:unhideWhenUsed/>
    <w:rsid w:val="00A95DAB"/>
    <w:rPr>
      <w:i/>
      <w:iCs/>
    </w:rPr>
  </w:style>
  <w:style w:type="numbering" w:customStyle="1" w:styleId="WWNum39">
    <w:name w:val="WWNum39"/>
    <w:rsid w:val="00E01522"/>
    <w:pPr>
      <w:numPr>
        <w:numId w:val="4"/>
      </w:numPr>
    </w:pPr>
  </w:style>
  <w:style w:type="paragraph" w:customStyle="1" w:styleId="l6">
    <w:name w:val="l6"/>
    <w:basedOn w:val="Normln"/>
    <w:rsid w:val="00C024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numbering" w:customStyle="1" w:styleId="WWNum40">
    <w:name w:val="WWNum40"/>
    <w:rsid w:val="00C96F27"/>
    <w:pPr>
      <w:numPr>
        <w:numId w:val="5"/>
      </w:numPr>
    </w:pPr>
  </w:style>
  <w:style w:type="numbering" w:customStyle="1" w:styleId="WWNum25">
    <w:name w:val="WWNum25"/>
    <w:rsid w:val="009A0928"/>
    <w:pPr>
      <w:numPr>
        <w:numId w:val="27"/>
      </w:numPr>
    </w:pPr>
  </w:style>
  <w:style w:type="numbering" w:customStyle="1" w:styleId="WWNum24">
    <w:name w:val="WWNum24"/>
    <w:rsid w:val="009A0928"/>
    <w:pPr>
      <w:numPr>
        <w:numId w:val="26"/>
      </w:numPr>
    </w:pPr>
  </w:style>
  <w:style w:type="numbering" w:customStyle="1" w:styleId="WWNum6">
    <w:name w:val="WWNum6"/>
    <w:rsid w:val="009A0928"/>
    <w:pPr>
      <w:numPr>
        <w:numId w:val="11"/>
      </w:numPr>
    </w:pPr>
  </w:style>
  <w:style w:type="numbering" w:customStyle="1" w:styleId="WWNum26">
    <w:name w:val="WWNum26"/>
    <w:rsid w:val="009A0928"/>
    <w:pPr>
      <w:numPr>
        <w:numId w:val="28"/>
      </w:numPr>
    </w:pPr>
  </w:style>
  <w:style w:type="numbering" w:customStyle="1" w:styleId="WWNum31">
    <w:name w:val="WWNum31"/>
    <w:rsid w:val="009A0928"/>
    <w:pPr>
      <w:numPr>
        <w:numId w:val="31"/>
      </w:numPr>
    </w:pPr>
  </w:style>
  <w:style w:type="numbering" w:customStyle="1" w:styleId="WWNum2">
    <w:name w:val="WWNum2"/>
    <w:rsid w:val="009A0928"/>
    <w:pPr>
      <w:numPr>
        <w:numId w:val="8"/>
      </w:numPr>
    </w:pPr>
  </w:style>
  <w:style w:type="numbering" w:customStyle="1" w:styleId="WWNum32">
    <w:name w:val="WWNum32"/>
    <w:rsid w:val="009A0928"/>
    <w:pPr>
      <w:numPr>
        <w:numId w:val="32"/>
      </w:numPr>
    </w:pPr>
  </w:style>
  <w:style w:type="numbering" w:customStyle="1" w:styleId="WWNum15">
    <w:name w:val="WWNum15"/>
    <w:rsid w:val="009A0928"/>
    <w:pPr>
      <w:numPr>
        <w:numId w:val="20"/>
      </w:numPr>
    </w:pPr>
  </w:style>
  <w:style w:type="numbering" w:customStyle="1" w:styleId="WWNum27">
    <w:name w:val="WWNum27"/>
    <w:rsid w:val="009A0928"/>
    <w:pPr>
      <w:numPr>
        <w:numId w:val="29"/>
      </w:numPr>
    </w:pPr>
  </w:style>
  <w:style w:type="numbering" w:customStyle="1" w:styleId="WWNum19">
    <w:name w:val="WWNum19"/>
    <w:rsid w:val="009A0928"/>
    <w:pPr>
      <w:numPr>
        <w:numId w:val="23"/>
      </w:numPr>
    </w:pPr>
  </w:style>
  <w:style w:type="numbering" w:customStyle="1" w:styleId="WWNum33">
    <w:name w:val="WWNum33"/>
    <w:rsid w:val="009A0928"/>
    <w:pPr>
      <w:numPr>
        <w:numId w:val="33"/>
      </w:numPr>
    </w:pPr>
  </w:style>
  <w:style w:type="numbering" w:customStyle="1" w:styleId="WWNum14">
    <w:name w:val="WWNum14"/>
    <w:rsid w:val="009A0928"/>
    <w:pPr>
      <w:numPr>
        <w:numId w:val="19"/>
      </w:numPr>
    </w:pPr>
  </w:style>
  <w:style w:type="numbering" w:customStyle="1" w:styleId="WWNum8">
    <w:name w:val="WWNum8"/>
    <w:rsid w:val="009A0928"/>
    <w:pPr>
      <w:numPr>
        <w:numId w:val="13"/>
      </w:numPr>
    </w:pPr>
  </w:style>
  <w:style w:type="numbering" w:customStyle="1" w:styleId="WWNum11">
    <w:name w:val="WWNum11"/>
    <w:rsid w:val="009A0928"/>
    <w:pPr>
      <w:numPr>
        <w:numId w:val="16"/>
      </w:numPr>
    </w:pPr>
  </w:style>
  <w:style w:type="numbering" w:customStyle="1" w:styleId="WWNum22">
    <w:name w:val="WWNum22"/>
    <w:rsid w:val="009A0928"/>
    <w:pPr>
      <w:numPr>
        <w:numId w:val="25"/>
      </w:numPr>
    </w:pPr>
  </w:style>
  <w:style w:type="numbering" w:customStyle="1" w:styleId="WWNum9">
    <w:name w:val="WWNum9"/>
    <w:rsid w:val="009A0928"/>
    <w:pPr>
      <w:numPr>
        <w:numId w:val="14"/>
      </w:numPr>
    </w:pPr>
  </w:style>
  <w:style w:type="numbering" w:customStyle="1" w:styleId="WWNum5">
    <w:name w:val="WWNum5"/>
    <w:rsid w:val="009A0928"/>
    <w:pPr>
      <w:numPr>
        <w:numId w:val="10"/>
      </w:numPr>
    </w:pPr>
  </w:style>
  <w:style w:type="numbering" w:customStyle="1" w:styleId="WWNum12">
    <w:name w:val="WWNum12"/>
    <w:rsid w:val="009A0928"/>
    <w:pPr>
      <w:numPr>
        <w:numId w:val="17"/>
      </w:numPr>
    </w:pPr>
  </w:style>
  <w:style w:type="numbering" w:customStyle="1" w:styleId="WWNum4">
    <w:name w:val="WWNum4"/>
    <w:rsid w:val="009A0928"/>
    <w:pPr>
      <w:numPr>
        <w:numId w:val="9"/>
      </w:numPr>
    </w:pPr>
  </w:style>
  <w:style w:type="numbering" w:customStyle="1" w:styleId="WWNum1">
    <w:name w:val="WWNum1"/>
    <w:rsid w:val="009A0928"/>
    <w:pPr>
      <w:numPr>
        <w:numId w:val="7"/>
      </w:numPr>
    </w:pPr>
  </w:style>
  <w:style w:type="numbering" w:customStyle="1" w:styleId="WWNum17">
    <w:name w:val="WWNum17"/>
    <w:rsid w:val="009A0928"/>
    <w:pPr>
      <w:numPr>
        <w:numId w:val="22"/>
      </w:numPr>
    </w:pPr>
  </w:style>
  <w:style w:type="numbering" w:customStyle="1" w:styleId="WWNum30">
    <w:name w:val="WWNum30"/>
    <w:rsid w:val="009A0928"/>
    <w:pPr>
      <w:numPr>
        <w:numId w:val="30"/>
      </w:numPr>
    </w:pPr>
  </w:style>
  <w:style w:type="numbering" w:customStyle="1" w:styleId="WWNum13">
    <w:name w:val="WWNum13"/>
    <w:rsid w:val="009A0928"/>
    <w:pPr>
      <w:numPr>
        <w:numId w:val="18"/>
      </w:numPr>
    </w:pPr>
  </w:style>
  <w:style w:type="numbering" w:customStyle="1" w:styleId="WWNum34">
    <w:name w:val="WWNum34"/>
    <w:rsid w:val="009A0928"/>
    <w:pPr>
      <w:numPr>
        <w:numId w:val="34"/>
      </w:numPr>
    </w:pPr>
  </w:style>
  <w:style w:type="numbering" w:customStyle="1" w:styleId="WWNum20">
    <w:name w:val="WWNum20"/>
    <w:rsid w:val="009A0928"/>
    <w:pPr>
      <w:numPr>
        <w:numId w:val="24"/>
      </w:numPr>
    </w:pPr>
  </w:style>
  <w:style w:type="numbering" w:customStyle="1" w:styleId="WWNum16">
    <w:name w:val="WWNum16"/>
    <w:rsid w:val="009A0928"/>
    <w:pPr>
      <w:numPr>
        <w:numId w:val="21"/>
      </w:numPr>
    </w:pPr>
  </w:style>
  <w:style w:type="numbering" w:customStyle="1" w:styleId="WWNum10">
    <w:name w:val="WWNum10"/>
    <w:rsid w:val="009A0928"/>
    <w:pPr>
      <w:numPr>
        <w:numId w:val="15"/>
      </w:numPr>
    </w:pPr>
  </w:style>
  <w:style w:type="numbering" w:customStyle="1" w:styleId="WWNum7">
    <w:name w:val="WWNum7"/>
    <w:rsid w:val="009A0928"/>
    <w:pPr>
      <w:numPr>
        <w:numId w:val="12"/>
      </w:numPr>
    </w:pPr>
  </w:style>
  <w:style w:type="character" w:styleId="Zstupntext">
    <w:name w:val="Placeholder Text"/>
    <w:basedOn w:val="Standardnpsmoodstavce"/>
    <w:uiPriority w:val="99"/>
    <w:semiHidden/>
    <w:rsid w:val="00A66567"/>
    <w:rPr>
      <w:color w:val="808080"/>
    </w:rPr>
  </w:style>
  <w:style w:type="table" w:styleId="Prosttabulka5">
    <w:name w:val="Plain Table 5"/>
    <w:basedOn w:val="Normlntabulka"/>
    <w:uiPriority w:val="45"/>
    <w:rsid w:val="0095771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rosttabulka3">
    <w:name w:val="Plain Table 3"/>
    <w:basedOn w:val="Normlntabulka"/>
    <w:uiPriority w:val="43"/>
    <w:rsid w:val="0095771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2">
    <w:name w:val="Plain Table 2"/>
    <w:basedOn w:val="Normlntabulka"/>
    <w:uiPriority w:val="42"/>
    <w:rsid w:val="0095771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21">
    <w:name w:val="Prostá tabulka 21"/>
    <w:basedOn w:val="Normlntabulka"/>
    <w:uiPriority w:val="42"/>
    <w:rsid w:val="009A16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5549">
      <w:bodyDiv w:val="1"/>
      <w:marLeft w:val="0"/>
      <w:marRight w:val="0"/>
      <w:marTop w:val="0"/>
      <w:marBottom w:val="0"/>
      <w:divBdr>
        <w:top w:val="none" w:sz="0" w:space="0" w:color="auto"/>
        <w:left w:val="none" w:sz="0" w:space="0" w:color="auto"/>
        <w:bottom w:val="none" w:sz="0" w:space="0" w:color="auto"/>
        <w:right w:val="none" w:sz="0" w:space="0" w:color="auto"/>
      </w:divBdr>
    </w:div>
    <w:div w:id="205337239">
      <w:bodyDiv w:val="1"/>
      <w:marLeft w:val="0"/>
      <w:marRight w:val="0"/>
      <w:marTop w:val="0"/>
      <w:marBottom w:val="0"/>
      <w:divBdr>
        <w:top w:val="none" w:sz="0" w:space="0" w:color="auto"/>
        <w:left w:val="none" w:sz="0" w:space="0" w:color="auto"/>
        <w:bottom w:val="none" w:sz="0" w:space="0" w:color="auto"/>
        <w:right w:val="none" w:sz="0" w:space="0" w:color="auto"/>
      </w:divBdr>
    </w:div>
    <w:div w:id="228267953">
      <w:bodyDiv w:val="1"/>
      <w:marLeft w:val="0"/>
      <w:marRight w:val="0"/>
      <w:marTop w:val="0"/>
      <w:marBottom w:val="0"/>
      <w:divBdr>
        <w:top w:val="none" w:sz="0" w:space="0" w:color="auto"/>
        <w:left w:val="none" w:sz="0" w:space="0" w:color="auto"/>
        <w:bottom w:val="none" w:sz="0" w:space="0" w:color="auto"/>
        <w:right w:val="none" w:sz="0" w:space="0" w:color="auto"/>
      </w:divBdr>
    </w:div>
    <w:div w:id="856236292">
      <w:bodyDiv w:val="1"/>
      <w:marLeft w:val="0"/>
      <w:marRight w:val="0"/>
      <w:marTop w:val="0"/>
      <w:marBottom w:val="0"/>
      <w:divBdr>
        <w:top w:val="none" w:sz="0" w:space="0" w:color="auto"/>
        <w:left w:val="none" w:sz="0" w:space="0" w:color="auto"/>
        <w:bottom w:val="none" w:sz="0" w:space="0" w:color="auto"/>
        <w:right w:val="none" w:sz="0" w:space="0" w:color="auto"/>
      </w:divBdr>
    </w:div>
    <w:div w:id="1005593653">
      <w:bodyDiv w:val="1"/>
      <w:marLeft w:val="0"/>
      <w:marRight w:val="0"/>
      <w:marTop w:val="0"/>
      <w:marBottom w:val="0"/>
      <w:divBdr>
        <w:top w:val="none" w:sz="0" w:space="0" w:color="auto"/>
        <w:left w:val="none" w:sz="0" w:space="0" w:color="auto"/>
        <w:bottom w:val="none" w:sz="0" w:space="0" w:color="auto"/>
        <w:right w:val="none" w:sz="0" w:space="0" w:color="auto"/>
      </w:divBdr>
    </w:div>
    <w:div w:id="1132213489">
      <w:bodyDiv w:val="1"/>
      <w:marLeft w:val="0"/>
      <w:marRight w:val="0"/>
      <w:marTop w:val="0"/>
      <w:marBottom w:val="0"/>
      <w:divBdr>
        <w:top w:val="none" w:sz="0" w:space="0" w:color="auto"/>
        <w:left w:val="none" w:sz="0" w:space="0" w:color="auto"/>
        <w:bottom w:val="none" w:sz="0" w:space="0" w:color="auto"/>
        <w:right w:val="none" w:sz="0" w:space="0" w:color="auto"/>
      </w:divBdr>
    </w:div>
    <w:div w:id="1148203006">
      <w:bodyDiv w:val="1"/>
      <w:marLeft w:val="0"/>
      <w:marRight w:val="0"/>
      <w:marTop w:val="0"/>
      <w:marBottom w:val="0"/>
      <w:divBdr>
        <w:top w:val="none" w:sz="0" w:space="0" w:color="auto"/>
        <w:left w:val="none" w:sz="0" w:space="0" w:color="auto"/>
        <w:bottom w:val="none" w:sz="0" w:space="0" w:color="auto"/>
        <w:right w:val="none" w:sz="0" w:space="0" w:color="auto"/>
      </w:divBdr>
    </w:div>
    <w:div w:id="1219589962">
      <w:bodyDiv w:val="1"/>
      <w:marLeft w:val="0"/>
      <w:marRight w:val="0"/>
      <w:marTop w:val="0"/>
      <w:marBottom w:val="0"/>
      <w:divBdr>
        <w:top w:val="none" w:sz="0" w:space="0" w:color="auto"/>
        <w:left w:val="none" w:sz="0" w:space="0" w:color="auto"/>
        <w:bottom w:val="none" w:sz="0" w:space="0" w:color="auto"/>
        <w:right w:val="none" w:sz="0" w:space="0" w:color="auto"/>
      </w:divBdr>
    </w:div>
    <w:div w:id="1268001246">
      <w:bodyDiv w:val="1"/>
      <w:marLeft w:val="0"/>
      <w:marRight w:val="0"/>
      <w:marTop w:val="0"/>
      <w:marBottom w:val="0"/>
      <w:divBdr>
        <w:top w:val="none" w:sz="0" w:space="0" w:color="auto"/>
        <w:left w:val="none" w:sz="0" w:space="0" w:color="auto"/>
        <w:bottom w:val="none" w:sz="0" w:space="0" w:color="auto"/>
        <w:right w:val="none" w:sz="0" w:space="0" w:color="auto"/>
      </w:divBdr>
    </w:div>
    <w:div w:id="1576403062">
      <w:bodyDiv w:val="1"/>
      <w:marLeft w:val="0"/>
      <w:marRight w:val="0"/>
      <w:marTop w:val="0"/>
      <w:marBottom w:val="0"/>
      <w:divBdr>
        <w:top w:val="none" w:sz="0" w:space="0" w:color="auto"/>
        <w:left w:val="none" w:sz="0" w:space="0" w:color="auto"/>
        <w:bottom w:val="none" w:sz="0" w:space="0" w:color="auto"/>
        <w:right w:val="none" w:sz="0" w:space="0" w:color="auto"/>
      </w:divBdr>
    </w:div>
    <w:div w:id="1704792401">
      <w:bodyDiv w:val="1"/>
      <w:marLeft w:val="0"/>
      <w:marRight w:val="0"/>
      <w:marTop w:val="0"/>
      <w:marBottom w:val="0"/>
      <w:divBdr>
        <w:top w:val="none" w:sz="0" w:space="0" w:color="auto"/>
        <w:left w:val="none" w:sz="0" w:space="0" w:color="auto"/>
        <w:bottom w:val="none" w:sz="0" w:space="0" w:color="auto"/>
        <w:right w:val="none" w:sz="0" w:space="0" w:color="auto"/>
      </w:divBdr>
    </w:div>
    <w:div w:id="1715277664">
      <w:bodyDiv w:val="1"/>
      <w:marLeft w:val="0"/>
      <w:marRight w:val="0"/>
      <w:marTop w:val="0"/>
      <w:marBottom w:val="0"/>
      <w:divBdr>
        <w:top w:val="none" w:sz="0" w:space="0" w:color="auto"/>
        <w:left w:val="none" w:sz="0" w:space="0" w:color="auto"/>
        <w:bottom w:val="none" w:sz="0" w:space="0" w:color="auto"/>
        <w:right w:val="none" w:sz="0" w:space="0" w:color="auto"/>
      </w:divBdr>
    </w:div>
    <w:div w:id="1839999545">
      <w:bodyDiv w:val="1"/>
      <w:marLeft w:val="0"/>
      <w:marRight w:val="0"/>
      <w:marTop w:val="0"/>
      <w:marBottom w:val="0"/>
      <w:divBdr>
        <w:top w:val="none" w:sz="0" w:space="0" w:color="auto"/>
        <w:left w:val="none" w:sz="0" w:space="0" w:color="auto"/>
        <w:bottom w:val="none" w:sz="0" w:space="0" w:color="auto"/>
        <w:right w:val="none" w:sz="0" w:space="0" w:color="auto"/>
      </w:divBdr>
    </w:div>
    <w:div w:id="197173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473CA-A833-41E2-A22D-81EFD3DAC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10</Pages>
  <Words>3871</Words>
  <Characters>22845</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dc:creator>
  <cp:keywords/>
  <dc:description/>
  <cp:lastModifiedBy>Markéta Maďarová</cp:lastModifiedBy>
  <cp:revision>18</cp:revision>
  <cp:lastPrinted>2024-04-12T09:10:00Z</cp:lastPrinted>
  <dcterms:created xsi:type="dcterms:W3CDTF">2024-03-22T17:53:00Z</dcterms:created>
  <dcterms:modified xsi:type="dcterms:W3CDTF">2024-04-12T09:10:00Z</dcterms:modified>
</cp:coreProperties>
</file>